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docProps/app.xml" ContentType="application/vnd.openxmlformats-officedocument.extended-properties+xml"/>
  <Override PartName="/word/footer7.xml" ContentType="application/vnd.openxmlformats-officedocument.wordprocessingml.footer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footer5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hd w:val="nil" w:color="000000"/>
        <w:rPr>
          <w:b/>
          <w:bCs/>
          <w:color w:val="000000"/>
          <w:highlight w:val="none"/>
        </w:rPr>
      </w:pPr>
      <w:r>
        <w:rPr>
          <w:b/>
          <w:bCs/>
          <w:color w:val="000000"/>
          <w:sz w:val="28"/>
          <w:szCs w:val="28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9495" cy="8655402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289520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119494" cy="86554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1.85pt;height:681.53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b/>
          <w:bCs/>
          <w:color w:val="000000"/>
          <w:sz w:val="28"/>
          <w:szCs w:val="28"/>
        </w:rPr>
        <w:br w:type="page" w:clear="all"/>
      </w:r>
      <w:r>
        <w:rPr>
          <w:b/>
          <w:bCs/>
          <w:color w:val="000000"/>
          <w:highlight w:val="none"/>
        </w:rPr>
      </w:r>
      <w:r>
        <w:rPr>
          <w:b/>
          <w:bCs/>
          <w:color w:val="000000"/>
          <w:highlight w:val="none"/>
        </w:rPr>
      </w:r>
    </w:p>
    <w:p>
      <w:pPr>
        <w:pStyle w:val="1203"/>
        <w:numPr>
          <w:ilvl w:val="0"/>
          <w:numId w:val="0"/>
        </w:numPr>
        <w:ind w:left="0" w:firstLine="0"/>
        <w:jc w:val="center"/>
        <w:rPr>
          <w:rFonts w:ascii="Times New Roman" w:hAnsi="Times New Roman" w:cs="Times New Roman"/>
          <w:b w:val="0"/>
          <w:color w:val="003300"/>
        </w:rPr>
      </w:pPr>
      <w:r>
        <w:rPr>
          <w:rFonts w:ascii="Times New Roman" w:hAnsi="Times New Roman" w:cs="Times New Roman"/>
          <w:color w:val="003300"/>
        </w:rPr>
        <w:t xml:space="preserve">ТРЕБОВАНИЯ К СИСТЕМНОЙ АРХИТЕКТУРЕ</w:t>
      </w:r>
      <w:r>
        <w:rPr>
          <w:rFonts w:ascii="Times New Roman" w:hAnsi="Times New Roman" w:cs="Times New Roman"/>
          <w:b w:val="0"/>
          <w:color w:val="003300"/>
        </w:rPr>
        <w:t xml:space="preserve"> </w:t>
      </w:r>
      <w:r>
        <w:rPr>
          <w:rFonts w:ascii="Times New Roman" w:hAnsi="Times New Roman" w:cs="Times New Roman"/>
          <w:color w:val="003300"/>
        </w:rPr>
        <w:t xml:space="preserve">И ИСПОЛЬЗУЕМЫМ ТЕХНОЛОГИЯМ ПРИ СОЗДАНИИ И РАЗВИТИИ</w:t>
      </w:r>
      <w:r>
        <w:rPr>
          <w:rFonts w:ascii="Times New Roman" w:hAnsi="Times New Roman" w:cs="Times New Roman"/>
          <w:b w:val="0"/>
          <w:color w:val="003300"/>
        </w:rPr>
        <w:t xml:space="preserve"> </w:t>
      </w:r>
      <w:r>
        <w:rPr>
          <w:rFonts w:ascii="Times New Roman" w:hAnsi="Times New Roman" w:cs="Times New Roman"/>
          <w:color w:val="003300"/>
        </w:rPr>
        <w:t xml:space="preserve">ИНФОРМАЦИОННЫХ СИСТЕМ ФЕДЕРАЛЬНОГО КАЗНАЧЕЙСТВА</w:t>
      </w:r>
      <w:r>
        <w:rPr>
          <w:rFonts w:ascii="Times New Roman" w:hAnsi="Times New Roman" w:cs="Times New Roman"/>
          <w:b w:val="0"/>
          <w:color w:val="003300"/>
        </w:rPr>
      </w:r>
      <w:r>
        <w:rPr>
          <w:rFonts w:ascii="Times New Roman" w:hAnsi="Times New Roman" w:cs="Times New Roman"/>
          <w:b w:val="0"/>
          <w:color w:val="003300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Системная архитектура отражает фундаментальную организацию информационной системы (далее – ИС), реализованную в ее компонентах, связях этих компонентов друг с другом и внешней средой и принципах, определяющих структуру и развитие системы.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Системную архитектуру ИС разрабатывают на систему (подсистему, компонент, модуль).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Решения, отраженные в архитектуре ИС, должны обеспечивать построение ИС, соответствующей следующим принципам: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открытость – возможность системы допускать замену любого элемента системы без пересмотра системной архитектуры;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модифицируемость – возможность изменения алгоритмов работы системы путем изменения конфигурационных данных;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масштабируемость – возможн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ость горизонтально и вертикально наращивать ресурсы системы с пропорциональным повышением производительности, таким образом, что при этом не возникает необходимости модернизации программного обеспечения системы или проведения структурных изменений системы;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надежность – возможность системы сохранять во времени в установленных пределах значения всех параметров, характеризующих способность выполнять требуемые функции в заданных режимах и условиях применения;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тестируемость – возможность установления факта правильного функционирования системы;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диагностируемость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– возможность нахождения неисправной части системы;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простота обслуживания и эксплуатации – минимальные требования к квалификации и дополнительному обучению эксплуатационного персонала;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ремонтопригодность – возможность восстановления работоспособности за минимальное время при экономически оправданной стоимости ремонта;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безопасность – соответствие требованиям промышленной безопасности и технике безопасности;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защищенность компонентов системы от злоумышленников и неквалифицированных пользователей;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экономичность – экономическая эффективность в процессе функционирования;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долговечность – максимальная длительность жизненного цикла системы без существенного морального старения, за счет выбора перспективных промышленных стандартов;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709" w:firstLine="0"/>
        <w:jc w:val="both"/>
        <w:spacing w:before="120" w:after="120" w:line="240" w:lineRule="auto"/>
        <w:tabs>
          <w:tab w:val="clear" w:pos="1276" w:leader="none"/>
        </w:tabs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унифицируемость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– в состав компонент каждого модуля входят одинаковые элементы программного обеспечения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footnoteReference w:id="2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0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Шаблон документа Системная архитектура приведен в Приложении 1. Перечень программных компонент и платформ, используемых для формирования программной архитектуры ИС ФК приведен в Приложении 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Настоящие Требования отменяют действие Требований к системной архитектуре и используемым технологиям при создании и развитии информационных систем Федерального казначейства, утверждённого 25.12.2018 г.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Действие Требований не распространяется на следующие ИС ФК: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numPr>
          <w:ilvl w:val="0"/>
          <w:numId w:val="37"/>
        </w:numPr>
        <w:ind w:left="1094" w:hanging="357"/>
        <w:jc w:val="both"/>
        <w:spacing w:before="120" w:after="12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Единая информационная система в сфере закупок (ЕИС);</w:t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</w:p>
    <w:p>
      <w:pPr>
        <w:numPr>
          <w:ilvl w:val="0"/>
          <w:numId w:val="37"/>
        </w:numPr>
        <w:ind w:left="1094" w:hanging="357"/>
        <w:jc w:val="both"/>
        <w:spacing w:before="120" w:after="12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Автоматизированная система Федерального казначейства;</w:t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</w:p>
    <w:p>
      <w:pPr>
        <w:numPr>
          <w:ilvl w:val="0"/>
          <w:numId w:val="37"/>
        </w:numPr>
        <w:ind w:left="1094" w:hanging="357"/>
        <w:jc w:val="both"/>
        <w:spacing w:before="120" w:after="12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Казначейское исполнение доходов и расходов федерального бюджета и кассовое обслуживание территориальных бюджетов (Центр-КС);</w:t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</w:p>
    <w:p>
      <w:pPr>
        <w:numPr>
          <w:ilvl w:val="0"/>
          <w:numId w:val="37"/>
        </w:numPr>
        <w:ind w:left="1094" w:hanging="357"/>
        <w:jc w:val="both"/>
        <w:spacing w:before="120" w:after="12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Система поддержки технологического обеспечения (СПТО);</w:t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</w:p>
    <w:p>
      <w:pPr>
        <w:numPr>
          <w:ilvl w:val="0"/>
          <w:numId w:val="37"/>
        </w:numPr>
        <w:ind w:left="1094" w:hanging="357"/>
        <w:jc w:val="both"/>
        <w:spacing w:before="120" w:after="12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Управление ликвидностью единого счета федерального бюджета (ЛЕКС);</w:t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</w:p>
    <w:p>
      <w:pPr>
        <w:numPr>
          <w:ilvl w:val="0"/>
          <w:numId w:val="37"/>
        </w:numPr>
        <w:ind w:left="1094" w:hanging="357"/>
        <w:jc w:val="both"/>
        <w:spacing w:before="120" w:after="12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Кассовое обслуживание бюджетов Российской Федерации (КОБРФ);</w:t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</w:p>
    <w:p>
      <w:pPr>
        <w:numPr>
          <w:ilvl w:val="0"/>
          <w:numId w:val="37"/>
        </w:numPr>
        <w:ind w:left="1094" w:hanging="357"/>
        <w:jc w:val="both"/>
        <w:spacing w:before="120" w:after="12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Государственная информационная система «Независимый регистратор» (ГИС НР);</w:t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0"/>
          <w14:ligatures w14:val="none"/>
        </w:rPr>
      </w:r>
    </w:p>
    <w:p>
      <w:pPr>
        <w:numPr>
          <w:ilvl w:val="0"/>
          <w:numId w:val="37"/>
        </w:numPr>
        <w:ind w:left="1094" w:hanging="357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ГИС «Официальный сайт Российской Федерации в информационно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-телекоммуникационной сети «Интернет» </w:t>
      </w:r>
      <w:hyperlink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lang w:eastAsia="ru-RU"/>
          </w:rPr>
          <w:t xml:space="preserve">www.torgi.gov.ru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(ГИС ТОРГИ);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numPr>
          <w:ilvl w:val="0"/>
          <w:numId w:val="37"/>
        </w:numPr>
        <w:ind w:left="1094" w:hanging="357"/>
        <w:jc w:val="both"/>
        <w:spacing w:before="120" w:after="120" w:line="240" w:lineRule="auto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Модуль бюджетного процесса в части казначейского обслуживания, а также исполнения бюджетов </w:t>
      </w:r>
      <w:r>
        <w:rPr>
          <w:rFonts w:ascii="Times New Roman" w:hAnsi="Times New Roman" w:cs="Times New Roman"/>
          <w:sz w:val="28"/>
          <w:szCs w:val="28"/>
        </w:rPr>
        <w:t xml:space="preserve">субъектов Российской Федерации (местных бюджетов),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ectPr>
          <w:headerReference w:type="default" r:id="rId9"/>
          <w:footerReference w:type="default" r:id="rId13"/>
          <w:footerReference w:type="first" r:id="rId14"/>
          <w:footnotePr/>
          <w:endnotePr/>
          <w:type w:val="continuous"/>
          <w:pgSz w:w="11906" w:h="16838" w:orient="portrait"/>
          <w:pgMar w:top="851" w:right="851" w:bottom="1418" w:left="1418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142" w:right="140"/>
        <w:jc w:val="right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pBdr>
          <w:bottom w:val="single" w:color="000000" w:sz="12" w:space="0"/>
        </w:pBd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Приложение 1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142" w:right="140"/>
        <w:jc w:val="center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bottom w:val="single" w:color="000000" w:sz="12" w:space="0"/>
        </w:pBd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ind w:left="142" w:right="140"/>
        <w:jc w:val="center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bottom w:val="single" w:color="000000" w:sz="12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ind w:left="142" w:right="140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pBdr>
          <w:bottom w:val="single" w:color="000000" w:sz="12" w:space="1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ФЕДЕРАЛЬНОЕ КАЗНАЧЕЙСТВО (КАЗНАЧЕЙСТВО РОССИИ)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eastAsia="ru-RU"/>
              </w:rPr>
              <w:t xml:space="preserve">УТВЕРЖДАЮ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Заместитель руководителя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br/>
              <w:t xml:space="preserve">Федерального казначейства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  <w:u w:val="single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  <w:u w:val="single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                 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Х.Х. Хххххххххх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                        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г.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</w:tbl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36"/>
          <w:szCs w:val="20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20"/>
          <w:lang w:eastAsia="ru-RU"/>
        </w:rPr>
        <w:t xml:space="preserve">Наименование информационной системы</w:t>
      </w:r>
      <w:r>
        <w:rPr>
          <w:rFonts w:ascii="Times New Roman" w:hAnsi="Times New Roman" w:cs="Times New Roman"/>
          <w:b/>
          <w:color w:val="000000" w:themeColor="text1"/>
          <w:sz w:val="36"/>
          <w:szCs w:val="20"/>
        </w:rPr>
      </w:r>
      <w:r>
        <w:rPr>
          <w:rFonts w:ascii="Times New Roman" w:hAnsi="Times New Roman" w:cs="Times New Roman"/>
          <w:b/>
          <w:color w:val="000000" w:themeColor="text1"/>
          <w:sz w:val="36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 w:themeColor="text1"/>
          <w:sz w:val="36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20"/>
          <w:lang w:eastAsia="ru-RU"/>
        </w:rPr>
        <w:t xml:space="preserve">Системная архитектура</w:t>
      </w:r>
      <w:r>
        <w:rPr>
          <w:rFonts w:ascii="Times New Roman" w:hAnsi="Times New Roman" w:cs="Times New Roman"/>
          <w:color w:val="000000" w:themeColor="text1"/>
          <w:sz w:val="36"/>
          <w:szCs w:val="20"/>
        </w:rPr>
      </w:r>
      <w:r>
        <w:rPr>
          <w:rFonts w:ascii="Times New Roman" w:hAnsi="Times New Roman" w:cs="Times New Roman"/>
          <w:color w:val="000000" w:themeColor="text1"/>
          <w:sz w:val="36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 w:themeColor="text1"/>
          <w:sz w:val="36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20"/>
          <w:lang w:eastAsia="ru-RU"/>
        </w:rPr>
        <w:t xml:space="preserve">Лист утверждения</w:t>
      </w:r>
      <w:r>
        <w:rPr>
          <w:rFonts w:ascii="Times New Roman" w:hAnsi="Times New Roman" w:cs="Times New Roman"/>
          <w:color w:val="000000" w:themeColor="text1"/>
          <w:sz w:val="36"/>
          <w:szCs w:val="20"/>
        </w:rPr>
      </w:r>
      <w:r>
        <w:rPr>
          <w:rFonts w:ascii="Times New Roman" w:hAnsi="Times New Roman" w:cs="Times New Roman"/>
          <w:color w:val="000000" w:themeColor="text1"/>
          <w:sz w:val="36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Код документа: </w:t>
      </w:r>
      <w:bookmarkStart w:id="0" w:name="kod_doc"/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XXXXXXXX.AA.BB,BB.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0"/>
          <w:lang w:eastAsia="ru-RU"/>
        </w:rPr>
        <w:t xml:space="preserve">СА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.DDD-E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E F</w:t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-ЛУ</w:t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Государственный контракт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от ДД.ММ.ГГГГ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№ ХХ </w:t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eastAsia="ru-RU"/>
              </w:rPr>
              <w:t xml:space="preserve">СОГЛАСОВАНО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eastAsia="ru-RU"/>
              </w:rPr>
              <w:t xml:space="preserve">СОГЛАСОВАНО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От Федерального казначейства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От Организации-исполнителя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                 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Х.Х. Хххххххххх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                 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Х.Х. Хххххххххх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                        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г.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                         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u w:val="single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г.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</w:tbl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0"/>
        </w:rPr>
        <w:sectPr>
          <w:footerReference w:type="first" r:id="rId15"/>
          <w:footnotePr/>
          <w:endnotePr/>
          <w:type w:val="nextPage"/>
          <w:pgSz w:w="11906" w:h="16838" w:orient="portrait"/>
          <w:pgMar w:top="851" w:right="851" w:bottom="1418" w:left="1418" w:header="0" w:footer="493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</w:p>
    <w:p>
      <w:pPr>
        <w:ind w:left="142" w:right="140"/>
        <w:jc w:val="center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pBdr>
          <w:bottom w:val="single" w:color="000000" w:sz="12" w:space="1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ФЕДЕРАЛЬНОЕ КАЗНАЧЕЙСТВО (КАЗНАЧЕЙСТВО РОССИИ)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0"/>
          <w:lang w:eastAsia="ru-RU"/>
        </w:rPr>
        <w:t xml:space="preserve">УТВЕРЖДЕН</w:t>
      </w:r>
      <w:r>
        <w:rPr>
          <w:rFonts w:ascii="Times New Roman" w:hAnsi="Times New Roman" w:cs="Times New Roman"/>
          <w:b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0"/>
        </w:rPr>
      </w:r>
    </w:p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XXXXXXXX.AA.BB,BB.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0"/>
          <w:lang w:eastAsia="ru-RU"/>
        </w:rPr>
        <w:t xml:space="preserve">СА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.DDD-E.E F-ЛУ</w:t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36"/>
          <w:szCs w:val="20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20"/>
          <w:lang w:eastAsia="ru-RU"/>
        </w:rPr>
        <w:t xml:space="preserve">Наименование информационной системы</w:t>
      </w:r>
      <w:r>
        <w:rPr>
          <w:rFonts w:ascii="Times New Roman" w:hAnsi="Times New Roman" w:cs="Times New Roman"/>
          <w:b/>
          <w:color w:val="000000" w:themeColor="text1"/>
          <w:sz w:val="36"/>
          <w:szCs w:val="20"/>
        </w:rPr>
      </w:r>
      <w:r>
        <w:rPr>
          <w:rFonts w:ascii="Times New Roman" w:hAnsi="Times New Roman" w:cs="Times New Roman"/>
          <w:b/>
          <w:color w:val="000000" w:themeColor="text1"/>
          <w:sz w:val="36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 w:themeColor="text1"/>
          <w:sz w:val="36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20"/>
          <w:lang w:eastAsia="ru-RU"/>
        </w:rPr>
        <w:t xml:space="preserve">Системная архитектура</w:t>
      </w:r>
      <w:r>
        <w:rPr>
          <w:rFonts w:ascii="Times New Roman" w:hAnsi="Times New Roman" w:cs="Times New Roman"/>
          <w:color w:val="000000" w:themeColor="text1"/>
          <w:sz w:val="36"/>
          <w:szCs w:val="20"/>
        </w:rPr>
      </w:r>
      <w:r>
        <w:rPr>
          <w:rFonts w:ascii="Times New Roman" w:hAnsi="Times New Roman" w:cs="Times New Roman"/>
          <w:color w:val="000000" w:themeColor="text1"/>
          <w:sz w:val="36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Код документа: XXXXXXXX.AA.BB,BB.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0"/>
          <w:lang w:eastAsia="ru-RU"/>
        </w:rPr>
        <w:t xml:space="preserve">СА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.DDD-E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E F</w:t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Листов: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  <w:t xml:space="preserve">8</w:t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r>
          </w:p>
        </w:tc>
      </w:tr>
    </w:tbl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ind w:firstLine="709"/>
        <w:keepNext/>
        <w:spacing w:before="360" w:after="12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20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Аннотация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настоящем документе приводятся требования к разработке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системной архитектуры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информационной системы (далее – ИС).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Системная архитектура отражает фундаментальную организацию системы, реализованную в ее компонентах, связях этих компонентов друг с другом и внешней средой и принципах, определяющих структуру и развитие системы.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Системную архитектуру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ИС разрабатывают на систему в целом, предназначенную для работы самостоятельно или в составе другой системы.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системную архитектуру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ИС могут включаться приложения. В зависимости от вида, назначения, специфических особенностей объекта автоматизации и условий функционирования системы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допускается оформлять разделы системной архитектуры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ИС в виде приложений, вводить дополнительные, исключать или объединять подразделы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системной архитектуры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ИС.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При оформлении системной архитектуры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должны использоваться стили, предусмотренные в настоящем шаблоне.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Все пункты системной архитектуры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должны иметь последовательную нумерацию и быть выполнены с использованием предусмотренных для её организации стилей («Пункт 2 уровня», «Пункт 3 уровня» и т.д.).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 составе системной архитектуры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ИС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олжны присутствовать все разделы, определённые в настоящем шаблоне.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Начальная версия документа разработана в рамках исполнения Государственного контракта от ДД.ММ.ГГГГ № ХХХХ.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Перечень подсистем (компонентов, модулей) информационной системы, для которой был создан документ: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1. BB,BB – полное наименование подсистемы ИС (компонента, модуля)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Перечень области применения документа: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contextualSpacing w:val="0"/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ab/>
        <w:t xml:space="preserve">F – полное наименование области применения документа.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jc w:val="both"/>
        <w:pageBreakBefore/>
        <w:spacing w:before="120" w:after="120" w:line="240" w:lineRule="auto"/>
        <w:rPr>
          <w:rFonts w:ascii="Times New Roman" w:hAnsi="Times New Roman" w:cs="Times New Roman"/>
          <w:b/>
          <w:color w:val="000000" w:themeColor="text1"/>
          <w:sz w:val="32"/>
          <w:szCs w:val="20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32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32"/>
          <w:szCs w:val="20"/>
        </w:rPr>
      </w:r>
      <w:r>
        <w:rPr>
          <w:rFonts w:ascii="Times New Roman" w:hAnsi="Times New Roman" w:cs="Times New Roman"/>
          <w:b/>
          <w:color w:val="000000" w:themeColor="text1"/>
          <w:sz w:val="32"/>
          <w:szCs w:val="20"/>
        </w:rPr>
      </w:r>
    </w:p>
    <w:sdt>
      <w:sdtPr>
        <w15:appearance w15:val="boundingBox"/>
        <w:id w:val="119643105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Bidi"/>
          <w:color w:val="auto"/>
          <w:sz w:val="22"/>
          <w:szCs w:val="22"/>
          <w:lang w:eastAsia="en-US"/>
        </w:rPr>
      </w:sdtPr>
      <w:sdtContent>
        <w:p>
          <w:pPr>
            <w:pStyle w:val="1313"/>
            <w:rPr>
              <w:rFonts w:ascii="Times New Roman" w:hAnsi="Times New Roman" w:cs="Times New Roman"/>
              <w:b/>
              <w:color w:val="000000" w:themeColor="text1"/>
              <w:sz w:val="36"/>
            </w:rPr>
          </w:pPr>
          <w:r>
            <w:rPr>
              <w:rFonts w:ascii="Times New Roman" w:hAnsi="Times New Roman" w:eastAsia="Times New Roman" w:cs="Times New Roman"/>
              <w:b/>
              <w:color w:val="000000" w:themeColor="text1"/>
              <w:sz w:val="36"/>
            </w:rPr>
            <w:t xml:space="preserve">Оглавление</w:t>
          </w:r>
          <w:r>
            <w:rPr>
              <w:rFonts w:ascii="Times New Roman" w:hAnsi="Times New Roman" w:cs="Times New Roman"/>
              <w:b/>
              <w:color w:val="000000" w:themeColor="text1"/>
              <w:sz w:val="36"/>
            </w:rPr>
          </w:r>
          <w:r>
            <w:rPr>
              <w:rFonts w:ascii="Times New Roman" w:hAnsi="Times New Roman" w:cs="Times New Roman"/>
              <w:b/>
              <w:color w:val="000000" w:themeColor="text1"/>
              <w:sz w:val="36"/>
            </w:rPr>
          </w:r>
        </w:p>
        <w:p>
          <w:pPr>
            <w:pStyle w:val="1240"/>
            <w:tabs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  <w:fldChar w:fldCharType="begin"/>
          </w:r>
          <w:r>
            <w:rPr>
              <w:rFonts w:ascii="Times New Roman" w:hAnsi="Times New Roman" w:eastAsia="Times New Roman" w:cs="Times New Roman"/>
            </w:rPr>
            <w:instrText xml:space="preserve"> TOC \o "1-3" \h \z \u </w:instrText>
          </w:r>
          <w:r>
            <w:rPr>
              <w:rFonts w:ascii="Times New Roman" w:hAnsi="Times New Roman" w:eastAsia="Times New Roman" w:cs="Times New Roman"/>
            </w:rPr>
            <w:fldChar w:fldCharType="separate"/>
          </w:r>
          <w:r>
            <w:rPr>
              <w:rFonts w:ascii="Times New Roman" w:hAnsi="Times New Roman" w:eastAsia="Times New Roman" w:cs="Times New Roman"/>
            </w:rPr>
          </w:r>
          <w:hyperlink w:tooltip="#_Toc1" w:anchor="_Toc1" w:history="1"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Перечень таблиц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 \h</w:instrText>
              <w:fldChar w:fldCharType="separate"/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" w:anchor="_Toc2" w:history="1"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Перечень рисунков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 \h</w:instrText>
              <w:fldChar w:fldCharType="separate"/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" w:anchor="_Toc3" w:history="1"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Перечень сокращений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 \h</w:instrText>
              <w:fldChar w:fldCharType="separate"/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4" w:anchor="_Toc4" w:history="1"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Перечень терминов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_Toc4 \h</w:instrText>
              <w:fldChar w:fldCharType="separate"/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5" w:anchor="_Toc5" w:history="1"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Перечень ссылочных документов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_Toc5 \h</w:instrText>
              <w:fldChar w:fldCharType="separate"/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left" w:pos="658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6" w:anchor="_Toc6" w:history="1">
            <w:r>
              <w:rPr>
                <w:rFonts w:ascii="Times New Roman" w:hAnsi="Times New Roman" w:eastAsia="Times New Roman" w:cs="Times New Roman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О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БЩИЕ ПОЛОЖЕНИЯ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_Toc6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left" w:pos="658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7" w:anchor="_Toc7" w:history="1">
            <w:r>
              <w:rPr>
                <w:rFonts w:ascii="Times New Roman" w:hAnsi="Times New Roman" w:eastAsia="Times New Roman" w:cs="Times New Roman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НАЗНАЧЕНИЕ АРХИТЕКТУРЫ СИСТЕМЫ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_Toc7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8" w:anchor="_Toc8" w:history="1">
            <w:r>
              <w:rPr>
                <w:rFonts w:ascii="Times New Roman" w:hAnsi="Times New Roman" w:eastAsia="Times New Roman" w:cs="Times New Roman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ТРЕБОВАНИЯ К АРХИТЕКТУРЕ СИСТЕМЫ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_Toc8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9" w:anchor="_Toc9" w:history="1">
            <w:r>
              <w:rPr>
                <w:rFonts w:ascii="Times New Roman" w:hAnsi="Times New Roman" w:eastAsia="Times New Roman" w:cs="Times New Roman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ПОДХОДЫ И ПРИНЦИПЫ ПОСТРОЕНИЯ СИСТЕМНОЙ АРХИТЕКТУРЫ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_Toc9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0" w:anchor="_Toc10" w:history="1">
            <w:r>
              <w:rPr>
                <w:rFonts w:ascii="Times New Roman" w:hAnsi="Times New Roman" w:eastAsia="Times New Roman" w:cs="Times New Roman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ФУНКЦИОНАЛЬНАЯ АРХИТЕКТУРА СИСТЕМЫ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_Toc10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1" w:anchor="_Toc11" w:history="1">
            <w:r>
              <w:rPr>
                <w:rFonts w:ascii="Times New Roman" w:hAnsi="Times New Roman" w:eastAsia="Times New Roman" w:cs="Times New Roman"/>
              </w:rPr>
              <w:t xml:space="preserve">2.4.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СОСТАВ ПОКАЗАТЕЛЕЙ НАЗНАЧЕНИЯ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 СИСТЕМЫ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_Toc11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2" w:anchor="_Toc12" w:history="1">
            <w:r>
              <w:rPr>
                <w:rFonts w:ascii="Times New Roman" w:hAnsi="Times New Roman" w:eastAsia="Times New Roman" w:cs="Times New Roman"/>
              </w:rPr>
              <w:t xml:space="preserve">2.5.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ТРЕБОВАНИЯ К БЕЗОПАСНОСТИ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_Toc12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left" w:pos="658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3" w:anchor="_Toc13" w:history="1">
            <w:r>
              <w:rPr>
                <w:rFonts w:ascii="Times New Roman" w:hAnsi="Times New Roman" w:eastAsia="Times New Roman" w:cs="Times New Roman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ПРОГРАММНАЯ АРХИТЕКТУРА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_Toc13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4" w:anchor="_Toc14" w:history="1">
            <w:r>
              <w:rPr>
                <w:rFonts w:ascii="Times New Roman" w:hAnsi="Times New Roman" w:eastAsia="Times New Roman" w:cs="Times New Roman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ОБЩИЕ ПОЛОЖЕНИЯ ПРОГРАММНОЙ АРХИТЕКТУРЫ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_Toc14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5" w:anchor="_Toc15" w:history="1">
            <w:r>
              <w:rPr>
                <w:rFonts w:ascii="Times New Roman" w:hAnsi="Times New Roman" w:eastAsia="Times New Roman" w:cs="Times New Roman"/>
              </w:rPr>
              <w:t xml:space="preserve">3.2.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РЕШЕНИЯ ПРОГРАММНОЙ АРХИТЕКТУРЫ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_Toc15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6" w:anchor="_Toc16" w:history="1">
            <w:r>
              <w:rPr>
                <w:rFonts w:ascii="Times New Roman" w:hAnsi="Times New Roman" w:eastAsia="Times New Roman" w:cs="Times New Roman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СХЕМА ПРОГРАММНОЙ АРХИТЕКТУРЫ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_Toc16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7" w:anchor="_Toc17" w:history="1">
            <w:r>
              <w:rPr>
                <w:rFonts w:ascii="Times New Roman" w:hAnsi="Times New Roman" w:eastAsia="Times New Roman" w:cs="Times New Roman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ПРОГРАММНОЕ ВЗАИМОДЕЙСТВИЕ 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ИС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И КОМПОНЕНТОВ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_Toc17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left" w:pos="658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8" w:anchor="_Toc18" w:history="1">
            <w:r>
              <w:rPr>
                <w:rFonts w:ascii="Times New Roman" w:hAnsi="Times New Roman" w:eastAsia="Times New Roman" w:cs="Times New Roman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АРХИТЕКТУРА ДАННЫХ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_Toc18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19" w:anchor="_Toc19" w:history="1">
            <w:r>
              <w:rPr>
                <w:rFonts w:ascii="Times New Roman" w:hAnsi="Times New Roman" w:eastAsia="Times New Roman" w:cs="Times New Roman"/>
              </w:rPr>
              <w:t xml:space="preserve">4.1.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ПРИНЦИПЫ РАБОТЫ С ДАННЫМИ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_Toc19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0" w:anchor="_Toc20" w:history="1">
            <w:r>
              <w:rPr>
                <w:rFonts w:ascii="Times New Roman" w:hAnsi="Times New Roman" w:eastAsia="Times New Roman" w:cs="Times New Roman"/>
              </w:rPr>
              <w:t xml:space="preserve">4.2.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КАТЕГОРИИ ДАННЫХ В СИСТЕМЕ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_Toc20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1" w:anchor="_Toc21" w:history="1">
            <w:r>
              <w:rPr>
                <w:rFonts w:ascii="Times New Roman" w:hAnsi="Times New Roman" w:eastAsia="Times New Roman" w:cs="Times New Roman"/>
              </w:rPr>
              <w:t xml:space="preserve">4.3.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СТРУКТУРА ДАННЫХ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_Toc21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2" w:anchor="_Toc22" w:history="1">
            <w:r>
              <w:rPr>
                <w:rFonts w:ascii="Times New Roman" w:hAnsi="Times New Roman" w:eastAsia="Times New Roman" w:cs="Times New Roman"/>
              </w:rPr>
              <w:t xml:space="preserve">4.3.1.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УРОВНИ ЛОГИЧЕСКОЙ МОДЕЛИ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_Toc22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3" w:anchor="_Toc23" w:history="1">
            <w:r>
              <w:rPr>
                <w:rFonts w:ascii="Times New Roman" w:hAnsi="Times New Roman" w:eastAsia="Times New Roman" w:cs="Times New Roman"/>
              </w:rPr>
              <w:t xml:space="preserve">4.4.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СХЕМЫ ПОТОКОВ ДАННЫХ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_Toc23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  <w:iCs/>
              <w14:ligatures w14:val="none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4" w:anchor="_Toc24" w:history="1">
            <w:r>
              <w:rPr>
                <w:rFonts w:ascii="Times New Roman" w:hAnsi="Times New Roman" w:eastAsia="Times New Roman" w:cs="Times New Roman"/>
              </w:rPr>
              <w:t xml:space="preserve">4.5.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СХЕМЫ ИНФОРМАЦИОННЫХ ПОТОКОВ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_Toc24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  <w:iCs/>
              <w14:ligatures w14:val="none"/>
            </w:rPr>
          </w:r>
          <w:r>
            <w:rPr>
              <w:rFonts w:ascii="Times New Roman" w:hAnsi="Times New Roman" w:cs="Times New Roman"/>
              <w:iCs/>
              <w14:ligatures w14:val="none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5" w:anchor="_Toc25" w:history="1">
            <w:r>
              <w:rPr>
                <w:rFonts w:ascii="Times New Roman" w:hAnsi="Times New Roman" w:eastAsia="Times New Roman" w:cs="Times New Roman"/>
              </w:rPr>
              <w:t xml:space="preserve">4.6.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ОЦЕНКА ОБЪЕМОВ ХРАНИМЫХ ДАННЫХ И ИНФОРМАЦИОННОГО ОБМЕНА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_Toc25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6" w:anchor="_Toc26" w:history="1">
            <w:r>
              <w:rPr>
                <w:rFonts w:ascii="Times New Roman" w:hAnsi="Times New Roman" w:eastAsia="Times New Roman" w:cs="Times New Roman"/>
              </w:rPr>
              <w:t xml:space="preserve">4.7.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БАЗЫ И ХРАНИЛИЩА ДАННЫХ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_Toc26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left" w:pos="658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7" w:anchor="_Toc27" w:history="1">
            <w:r>
              <w:rPr>
                <w:rFonts w:ascii="Times New Roman" w:hAnsi="Times New Roman" w:eastAsia="Times New Roman" w:cs="Times New Roman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ТЕХНИЧЕСКАЯ АРХИТЕКТУРА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_Toc27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8" w:anchor="_Toc28" w:history="1">
            <w:r>
              <w:rPr>
                <w:rFonts w:ascii="Times New Roman" w:hAnsi="Times New Roman" w:eastAsia="Times New Roman" w:cs="Times New Roman"/>
              </w:rPr>
              <w:t xml:space="preserve">5.1.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ТРЕБОВАНИЯ К ТЕХНИЧЕСКОМУ ОБЕСПЕЧЕНИЮ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_Toc28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29" w:anchor="_Toc29" w:history="1">
            <w:r>
              <w:rPr>
                <w:rFonts w:ascii="Times New Roman" w:hAnsi="Times New Roman" w:eastAsia="Times New Roman" w:cs="Times New Roman"/>
              </w:rPr>
              <w:t xml:space="preserve">5.2.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ОПИСАНИЕ ТЕХНИЧЕСКОГО ОБЕСПЕЧЕНИЯ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_Toc29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0" w:anchor="_Toc30" w:history="1">
            <w:r>
              <w:rPr>
                <w:rFonts w:ascii="Times New Roman" w:hAnsi="Times New Roman" w:eastAsia="Times New Roman" w:cs="Times New Roman"/>
              </w:rPr>
              <w:t xml:space="preserve">5.3.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ТРЕБОВАНИЯ К ПРОГРАММНОМУ ОБЕСП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Е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ЧЕНИЮ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_Toc30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1" w:anchor="_Toc31" w:history="1">
            <w:r>
              <w:rPr>
                <w:rFonts w:ascii="Times New Roman" w:hAnsi="Times New Roman" w:eastAsia="Times New Roman" w:cs="Times New Roman"/>
              </w:rPr>
              <w:t xml:space="preserve">5.4.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ОПИСАНИЕ ПРОГРАММНОГО ОБЕСПЕЧЕНИЯ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_Toc31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2" w:anchor="_Toc32" w:history="1">
            <w:r>
              <w:rPr>
                <w:rFonts w:ascii="Times New Roman" w:hAnsi="Times New Roman" w:eastAsia="Times New Roman" w:cs="Times New Roman"/>
              </w:rPr>
              <w:t xml:space="preserve">5.5.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ОБЕСПЕЧЕНИЕ КАТАСТРОФОУСТОЙЧИВОСТИ ИС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_Toc32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3" w:anchor="_Toc33" w:history="1">
            <w:r>
              <w:rPr>
                <w:rFonts w:ascii="Times New Roman" w:hAnsi="Times New Roman" w:eastAsia="Times New Roman" w:cs="Times New Roman"/>
              </w:rPr>
              <w:t xml:space="preserve">5.5.1.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ТРЕБОВАНИЯ К 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ОБЕСПЕЧЕНИЮ К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АТАСТРОФОУСТОЙЧИВОСТИ</w:t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 ИС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     </w:t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_Toc33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4" w:anchor="_Toc34" w:history="1">
            <w:r>
              <w:rPr>
                <w:rFonts w:ascii="Times New Roman" w:hAnsi="Times New Roman" w:eastAsia="Times New Roman" w:cs="Times New Roman"/>
              </w:rPr>
              <w:t xml:space="preserve">5.5.2.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РЕШЕНИЕ ПО ОБЕСПЕЧЕНИЮ КАТАСТРОФОУСТОЙЧИВОСТИ ИС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    </w:t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_Toc34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  <w:b/>
              <w:bCs/>
              <w:iCs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5" w:anchor="_Toc35" w:history="1">
            <w:r>
              <w:rPr>
                <w:rFonts w:ascii="Times New Roman" w:hAnsi="Times New Roman" w:eastAsia="Times New Roman" w:cs="Times New Roman" w:eastAsiaTheme="minorHAnsi"/>
              </w:rPr>
              <w:t xml:space="preserve">5.6.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  <w:iCs/>
              </w:rPr>
              <w:t xml:space="preserve">ОБЕСПЕЧЕНИЕ ОТКАЗОУСТОЙЧИВОСТИ ИС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_Toc35 \h</w:instrText>
              <w:fldChar w:fldCharType="separate"/>
            </w:r>
            <w:r>
              <w:rPr>
                <w:rFonts w:ascii="Times New Roman" w:hAnsi="Times New Roman" w:cs="Times New Roman" w:eastAsiaTheme="minorHAnsi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  <w:b/>
              <w:bCs/>
              <w:iCs/>
            </w:rPr>
          </w:r>
          <w:r>
            <w:rPr>
              <w:rFonts w:ascii="Times New Roman" w:hAnsi="Times New Roman" w:cs="Times New Roman"/>
              <w:b/>
              <w:bCs/>
              <w:iCs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6" w:anchor="_Toc36" w:history="1">
            <w:r>
              <w:rPr>
                <w:rFonts w:ascii="Times New Roman" w:hAnsi="Times New Roman" w:eastAsia="Times New Roman" w:cs="Times New Roman" w:eastAsiaTheme="minorHAnsi"/>
              </w:rPr>
              <w:t xml:space="preserve">5.6.1.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ТРЕБОВАНИЯ К ОБЕСПЕЧЕНИЮ ОТКАЗОУСТОЙЧИВОСТИ ИС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_Toc36 \h</w:instrText>
              <w:fldChar w:fldCharType="separate"/>
            </w:r>
            <w:r>
              <w:rPr>
                <w:rFonts w:ascii="Times New Roman" w:hAnsi="Times New Roman" w:cs="Times New Roman" w:eastAsiaTheme="minorHAnsi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7" w:anchor="_Toc37" w:history="1">
            <w:r>
              <w:rPr>
                <w:rFonts w:ascii="Times New Roman" w:hAnsi="Times New Roman" w:eastAsia="Times New Roman" w:cs="Times New Roman" w:eastAsiaTheme="minorHAnsi"/>
              </w:rPr>
              <w:t xml:space="preserve">5.6.2.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РЕШЕНИЕ ПО ОБЕСПЕЧЕНИЮ ОТКАЗОУСТОЙЧИВОСТИ ИС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_Toc37 \h</w:instrText>
              <w:fldChar w:fldCharType="separate"/>
            </w:r>
            <w:r>
              <w:rPr>
                <w:rFonts w:ascii="Times New Roman" w:hAnsi="Times New Roman" w:cs="Times New Roman" w:eastAsiaTheme="minorHAnsi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  <w:b/>
              <w:bCs/>
              <w:iCs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8" w:anchor="_Toc38" w:history="1">
            <w:r>
              <w:rPr>
                <w:rFonts w:ascii="Times New Roman" w:hAnsi="Times New Roman" w:eastAsia="Times New Roman" w:cs="Times New Roman" w:eastAsiaTheme="minorHAnsi"/>
              </w:rPr>
              <w:t xml:space="preserve">5.7.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  <w:iCs/>
              </w:rPr>
              <w:t xml:space="preserve">МОНИТОРИНГ 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  <w:iCs/>
              </w:rPr>
              <w:t xml:space="preserve">ИС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_Toc38 \h</w:instrText>
              <w:fldChar w:fldCharType="separate"/>
            </w:r>
            <w:r>
              <w:rPr>
                <w:rFonts w:ascii="Times New Roman" w:hAnsi="Times New Roman" w:cs="Times New Roman" w:eastAsiaTheme="minorHAnsi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  <w:b/>
              <w:bCs/>
              <w:iCs/>
            </w:rPr>
          </w:r>
          <w:r>
            <w:rPr>
              <w:rFonts w:ascii="Times New Roman" w:hAnsi="Times New Roman" w:cs="Times New Roman"/>
              <w:b/>
              <w:bCs/>
              <w:iCs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39" w:anchor="_Toc39" w:history="1">
            <w:r>
              <w:rPr>
                <w:rFonts w:ascii="Times New Roman" w:hAnsi="Times New Roman" w:eastAsia="Times New Roman" w:cs="Times New Roman" w:eastAsiaTheme="minorHAnsi"/>
              </w:rPr>
              <w:t xml:space="preserve">5.7.1.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ТРЕБОВАНИЯ К ОБЕСПЕЧЕНИЮ 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МОНИТОРИНГА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 ИС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_Toc39 \h</w:instrText>
              <w:fldChar w:fldCharType="separate"/>
            </w:r>
            <w:r>
              <w:rPr>
                <w:rFonts w:ascii="Times New Roman" w:hAnsi="Times New Roman" w:cs="Times New Roman" w:eastAsiaTheme="minorHAnsi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1"/>
            <w:tabs>
              <w:tab w:val="left" w:pos="885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40" w:anchor="_Toc40" w:history="1">
            <w:r>
              <w:rPr>
                <w:rFonts w:ascii="Times New Roman" w:hAnsi="Times New Roman" w:eastAsia="Times New Roman" w:cs="Times New Roman" w:eastAsiaTheme="minorHAnsi"/>
              </w:rPr>
              <w:t xml:space="preserve">5.7.2.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РЕШЕНИЕ ПО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 ОБЕСПЕЧЕНИЮ 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МОНИТОРИНГА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 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  <w:t xml:space="preserve">ИС</w:t>
            </w:r>
            <w:r>
              <w:rPr>
                <w:rStyle w:val="1232"/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_Toc40 \h</w:instrText>
              <w:fldChar w:fldCharType="separate"/>
            </w:r>
            <w:r>
              <w:rPr>
                <w:rFonts w:ascii="Times New Roman" w:hAnsi="Times New Roman" w:cs="Times New Roman" w:eastAsiaTheme="minorHAnsi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left" w:pos="658" w:leader="none"/>
              <w:tab w:val="right" w:pos="9923" w:leader="dot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41" w:anchor="_Toc41" w:history="1">
            <w:r>
              <w:rPr>
                <w:rFonts w:ascii="Times New Roman" w:hAnsi="Times New Roman" w:eastAsia="Times New Roman" w:cs="Times New Roman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Источники разработки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_Toc41 \h</w:instrText>
              <w:fldChar w:fldCharType="separate"/>
            </w:r>
            <w:r>
              <w:rPr>
                <w:rFonts w:ascii="Times New Roman" w:hAnsi="Times New Roman" w:eastAsia="Times New Roman" w:cs="Times New Roman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240"/>
            <w:tabs>
              <w:tab w:val="right" w:pos="9923" w:leader="dot"/>
            </w:tabs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42" w:anchor="_Toc42" w:history="1"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Согласовано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_Toc42 \h</w:instrText>
              <w:fldChar w:fldCharType="separate"/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  <w:b/>
              <w:bCs/>
            </w:rPr>
          </w:r>
          <w:r>
            <w:rPr>
              <w:rFonts w:ascii="Times New Roman" w:hAnsi="Times New Roman" w:cs="Times New Roman"/>
              <w:b/>
              <w:bCs/>
            </w:rPr>
          </w:r>
        </w:p>
        <w:p>
          <w:pPr>
            <w:pStyle w:val="1240"/>
            <w:tabs>
              <w:tab w:val="right" w:pos="9923" w:leader="dot"/>
            </w:tabs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eastAsia="Times New Roman" w:cs="Times New Roman"/>
            </w:rPr>
          </w:r>
          <w:hyperlink w:tooltip="#_Toc43" w:anchor="_Toc43" w:history="1"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Style w:val="1232"/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Лист регистрации изменений</w:t>
            </w:r>
            <w:r>
              <w:rPr>
                <w:rStyle w:val="1232"/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PAGEREF _Toc43 \h</w:instrText>
              <w:fldChar w:fldCharType="separate"/>
            </w:r>
            <w:r>
              <w:rPr>
                <w:rStyle w:val="1232"/>
                <w:rFonts w:ascii="Times New Roman" w:hAnsi="Times New Roman" w:eastAsia="Times New Roman" w:cs="Times New Roman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</w:hyperlink>
          <w:r>
            <w:rPr>
              <w:rFonts w:ascii="Times New Roman" w:hAnsi="Times New Roman" w:cs="Times New Roman"/>
              <w:b/>
              <w:bCs/>
            </w:rPr>
          </w:r>
          <w:r>
            <w:rPr>
              <w:rFonts w:ascii="Times New Roman" w:hAnsi="Times New Roman" w:cs="Times New Roman"/>
              <w:b/>
              <w:bCs/>
            </w:rPr>
          </w:r>
        </w:p>
        <w:p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</w:r>
          <w:r>
            <w:rPr>
              <w:rFonts w:ascii="Times New Roman" w:hAnsi="Times New Roman" w:eastAsia="Times New Roman" w:cs="Times New Roman"/>
              <w:b/>
              <w:bCs/>
            </w:rPr>
            <w:fldChar w:fldCharType="end"/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</w:sdtContent>
    </w:sdt>
    <w:p>
      <w:pPr>
        <w:jc w:val="both"/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</w:r>
    </w:p>
    <w:p>
      <w:pPr>
        <w:pStyle w:val="1233"/>
        <w:pageBreakBefore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24" w:name="_Toc1"/>
      <w:r>
        <w:rPr>
          <w:rFonts w:ascii="Times New Roman" w:hAnsi="Times New Roman" w:eastAsia="Times New Roman" w:cs="Times New Roman"/>
        </w:rPr>
        <w:t xml:space="preserve">Перечень таблиц</w:t>
      </w:r>
      <w:bookmarkEnd w:id="124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tabs>
          <w:tab w:val="right" w:pos="9627" w:leader="dot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fldChar w:fldCharType="begin"/>
      </w:r>
      <w:r>
        <w:rPr>
          <w:rFonts w:ascii="Times New Roman" w:hAnsi="Times New Roman" w:eastAsia="Times New Roman" w:cs="Times New Roman"/>
        </w:rPr>
        <w:instrText xml:space="preserve"> TOC \h \z \c "Табл." </w:instrText>
      </w:r>
      <w:r>
        <w:rPr>
          <w:rFonts w:ascii="Times New Roman" w:hAnsi="Times New Roman" w:eastAsia="Times New Roman" w:cs="Times New Roman"/>
        </w:rPr>
        <w:fldChar w:fldCharType="separate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09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fldChar w:fldCharType="end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33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25" w:name="_Toc2"/>
      <w:r>
        <w:rPr>
          <w:rFonts w:ascii="Times New Roman" w:hAnsi="Times New Roman" w:eastAsia="Times New Roman" w:cs="Times New Roman"/>
        </w:rPr>
        <w:t xml:space="preserve">Перечень рисунков</w:t>
      </w:r>
      <w:bookmarkEnd w:id="125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33"/>
        <w:pageBreakBefore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26" w:name="_Toc3"/>
      <w:r>
        <w:rPr>
          <w:rFonts w:ascii="Times New Roman" w:hAnsi="Times New Roman" w:eastAsia="Times New Roman" w:cs="Times New Roman"/>
        </w:rPr>
        <w:t xml:space="preserve">Перечень сокращений</w:t>
      </w:r>
      <w:bookmarkEnd w:id="126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27"/>
        <w:gridCol w:w="6200"/>
      </w:tblGrid>
      <w:tr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Сокращение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Полное наименование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БД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База данных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БПО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Базисное программное обеспечение.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КТС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Комплекс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технических средств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ИС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Информационная система.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ПО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Программное обеспечение.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Подсистема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бъект системы, который можно представить в виде самостоятельной системы, состоящей из элементов и обладающей определенной целостностью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ПО ИС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Программное обеспечение информационной системы, включающее в себя СПО, БПО, ППО, ПО СУБД, сервисное, а также прочее ПО, необходимое и достаточное для функционирования и администрирования ИС.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ППО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Прикладное программное обеспечение.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СПО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Системное программное обеспечение.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ТЗ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ехническое задание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ФАП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Фонд алгоритмов и про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 Федерального казначейства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ФС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Файловый сервер.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ЦОД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Центр обработки данных.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ЧТЗ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200" w:type="dxa"/>
            <w:vAlign w:val="center"/>
            <w:textDirection w:val="lrTb"/>
            <w:noWrap w:val="false"/>
          </w:tcPr>
          <w:p>
            <w:pPr>
              <w:ind w:right="130"/>
              <w:jc w:val="both"/>
              <w:spacing w:before="120" w:after="12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Частное техническое задание.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highlight w:val="none"/>
        </w:rP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33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</w:rPr>
      </w:r>
      <w:bookmarkStart w:id="127" w:name="_Toc4"/>
      <w:r>
        <w:rPr>
          <w:rFonts w:ascii="Times New Roman" w:hAnsi="Times New Roman" w:eastAsia="Times New Roman" w:cs="Times New Roman"/>
        </w:rPr>
        <w:t xml:space="preserve">Перечень терминов</w:t>
      </w:r>
      <w:bookmarkEnd w:id="127"/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37"/>
        <w:gridCol w:w="6190"/>
      </w:tblGrid>
      <w:tr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 термина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Определение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shd w:val="clear" w:color="auto" w:fill="auto"/>
            <w:tcW w:w="34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Базисное программное обеспечение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1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Коммерческое или бе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сплатное программное обеспечение, необходимое для функционирования системы, используемое в составе систем ФК без изменения кода поставщика. Базисное ПО не решает конкретные практические задачи, а лишь обеспечивает работу ППО, предоставляя инструментарий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переиспользуемый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не привязанный к конкретным прикладным задачам функционал.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Прикладное программное обеспечение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1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Программное обеспечение, предназначенное для выполнения определ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ённых задач и рассчитанная на непосредственное взаимодействие с пользователем. В большинстве случаев прикладные программы не могут обращаться к ресурсам компьютера напрямую, а взаимодействуют с оборудованием и другими программами посредством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СПО и БПО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Системное программное обеспечение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1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Комплекс программ, которые обесп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ечивают управление компонентами компьютерной системы, такими как процессор, оперативная память, устройства ввода-вывода, сетевое оборудование, выступая как «межслойный интерфейс», с одной стороны которого аппаратура, а с другой — базисное или прикладное ПО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. Системное ПО не решает конкретные практические задачи, а лишь обеспечивает работу других программ, предоставляя им сервисные функции, абстрагирующие детали аппаратной и микропрограммной реализации компьютерной системы, управляет ее аппаратными ресурсами.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/>
        <w:tc>
          <w:tcPr>
            <w:shd w:val="clear" w:color="auto" w:fill="auto"/>
            <w:tcW w:w="34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Информационная система 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61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Совок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упность содержащейся в базах данных информации и обеспечивающих её обработку информационных технологий, технических и программных средств, а также персонала и организационных мероприятий, направленных на обеспечение функционирования информационной системы.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highlight w:val="none"/>
        </w:rP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03"/>
        <w:numPr>
          <w:ilvl w:val="0"/>
          <w:numId w:val="0"/>
        </w:numPr>
        <w:ind w:left="709"/>
        <w:tabs>
          <w:tab w:val="left" w:pos="708" w:leader="none"/>
        </w:tabs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</w:rPr>
      </w:r>
      <w:bookmarkStart w:id="128" w:name="_Toc5"/>
      <w:r>
        <w:rPr>
          <w:rFonts w:ascii="Times New Roman" w:hAnsi="Times New Roman" w:eastAsia="Times New Roman" w:cs="Times New Roman"/>
        </w:rPr>
        <w:t xml:space="preserve">Перечень ссылочных документов</w:t>
      </w:r>
      <w:bookmarkEnd w:id="128"/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2936"/>
        <w:gridCol w:w="850"/>
        <w:gridCol w:w="2510"/>
      </w:tblGrid>
      <w:tr>
        <w:trPr>
          <w:cantSplit/>
          <w:tblHeader/>
        </w:trPr>
        <w:tc>
          <w:tcPr>
            <w:shd w:val="clear" w:color="auto" w:fill="d0cec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1321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Название документа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auto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21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Код документа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auto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textDirection w:val="lrTb"/>
            <w:noWrap w:val="false"/>
          </w:tcPr>
          <w:p>
            <w:pPr>
              <w:pStyle w:val="1321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Гриф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auto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321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Номер ГК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1321"/>
              <w:numPr>
                <w:ilvl w:val="0"/>
                <w:numId w:val="25"/>
              </w:numPr>
              <w:ind w:lef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1321"/>
              <w:numPr>
                <w:ilvl w:val="0"/>
                <w:numId w:val="25"/>
              </w:numPr>
              <w:ind w:lef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1321"/>
              <w:numPr>
                <w:ilvl w:val="0"/>
                <w:numId w:val="25"/>
              </w:numPr>
              <w:ind w:lef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1321"/>
              <w:numPr>
                <w:ilvl w:val="0"/>
                <w:numId w:val="25"/>
              </w:numPr>
              <w:ind w:lef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1321"/>
              <w:numPr>
                <w:ilvl w:val="0"/>
                <w:numId w:val="25"/>
              </w:numPr>
              <w:ind w:lef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3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8"/>
        <w:numPr>
          <w:ilvl w:val="0"/>
          <w:numId w:val="11"/>
        </w:numPr>
        <w:ind w:left="0" w:firstLine="0"/>
        <w:keepNext/>
        <w:pageBreakBefore w:val="0"/>
        <w:spacing w:before="360" w:after="1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29" w:name="_Toc6"/>
      <w:r>
        <w:rPr>
          <w:rFonts w:ascii="Times New Roman" w:hAnsi="Times New Roman" w:eastAsia="Times New Roman" w:cs="Times New Roman"/>
        </w:rPr>
        <w:t xml:space="preserve">О</w:t>
      </w:r>
      <w:r>
        <w:rPr>
          <w:rFonts w:ascii="Times New Roman" w:hAnsi="Times New Roman" w:eastAsia="Times New Roman" w:cs="Times New Roman"/>
        </w:rPr>
        <w:t xml:space="preserve">БЩИЕ ПОЛОЖЕНИЯ</w:t>
      </w:r>
      <w:bookmarkEnd w:id="129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ind w:firstLine="709"/>
        <w:spacing w:before="0" w:after="0" w:line="360" w:lineRule="auto"/>
        <w:rPr>
          <w:rStyle w:val="1294"/>
          <w:rFonts w:ascii="Times New Roman" w:hAnsi="Times New Roman" w:cs="Times New Roman"/>
          <w:i w:val="0"/>
        </w:rPr>
        <w:outlineLvl w:val="9"/>
      </w:pPr>
      <w:r>
        <w:rPr>
          <w:rStyle w:val="1294"/>
          <w:rFonts w:ascii="Times New Roman" w:hAnsi="Times New Roman" w:eastAsia="Times New Roman" w:cs="Times New Roman"/>
          <w:i w:val="0"/>
        </w:rPr>
        <w:t xml:space="preserve">В настоящем разделе указывают:</w:t>
      </w:r>
      <w:r>
        <w:rPr>
          <w:rStyle w:val="1294"/>
          <w:rFonts w:ascii="Times New Roman" w:hAnsi="Times New Roman" w:cs="Times New Roman"/>
          <w:i w:val="0"/>
        </w:rPr>
      </w:r>
      <w:r>
        <w:rPr>
          <w:rStyle w:val="1294"/>
          <w:rFonts w:ascii="Times New Roman" w:hAnsi="Times New Roman" w:cs="Times New Roman"/>
          <w:i w:val="0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полное наименование системы и ее условное обозначение;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номер государственного контракта;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назначение и цели создания (развития) системы;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перечень документов, на основании которых происходит разработка архитектуры системы, кем и когда утверждены эти документы;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методология, с помощью которой описывается архитектура системы;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уровни выделения</w:t>
      </w:r>
      <w:r>
        <w:rPr>
          <w:rFonts w:ascii="Times New Roman" w:hAnsi="Times New Roman" w:eastAsia="Times New Roman" w:cs="Times New Roman"/>
        </w:rPr>
        <w:t xml:space="preserve"> архитектуры согласно выбранной методологии;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краткое описание состава основных разделов документа.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8"/>
        <w:numPr>
          <w:ilvl w:val="0"/>
          <w:numId w:val="11"/>
        </w:numPr>
        <w:ind w:left="0" w:firstLine="0"/>
        <w:keepNext/>
        <w:pageBreakBefore w:val="0"/>
        <w:spacing w:before="360" w:after="1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30" w:name="_Toc7"/>
      <w:r>
        <w:rPr>
          <w:rFonts w:ascii="Times New Roman" w:hAnsi="Times New Roman" w:eastAsia="Times New Roman" w:cs="Times New Roman"/>
        </w:rPr>
        <w:t xml:space="preserve">НАЗНАЧЕНИЕ АРХИТЕКТУРЫ СИСТЕМЫ</w:t>
      </w:r>
      <w:bookmarkEnd w:id="130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1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31" w:name="_Toc8"/>
      <w:r>
        <w:rPr>
          <w:rFonts w:ascii="Times New Roman" w:hAnsi="Times New Roman" w:eastAsia="Times New Roman" w:cs="Times New Roman"/>
          <w:sz w:val="28"/>
        </w:rPr>
        <w:t xml:space="preserve">ТРЕБОВАНИЯ К АРХИТЕКТУРЕ СИСТЕМЫ</w:t>
      </w:r>
      <w:bookmarkEnd w:id="131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46"/>
        <w:ind w:firstLine="709"/>
        <w:spacing w:before="0" w:after="0" w:line="360" w:lineRule="auto"/>
        <w:rPr>
          <w:rStyle w:val="1293"/>
          <w:rFonts w:ascii="Times New Roman" w:hAnsi="Times New Roman" w:cs="Times New Roman"/>
          <w:b w:val="0"/>
        </w:rPr>
      </w:pPr>
      <w:r>
        <w:rPr>
          <w:rStyle w:val="1293"/>
          <w:rFonts w:ascii="Times New Roman" w:hAnsi="Times New Roman" w:eastAsia="Times New Roman" w:cs="Times New Roman"/>
          <w:b w:val="0"/>
        </w:rPr>
        <w:t xml:space="preserve">В данном разделе перечисляются все требования к архитектуре системы, </w:t>
      </w:r>
      <w:r>
        <w:rPr>
          <w:rStyle w:val="1293"/>
          <w:rFonts w:ascii="Times New Roman" w:hAnsi="Times New Roman" w:eastAsia="Times New Roman" w:cs="Times New Roman"/>
          <w:b w:val="0"/>
        </w:rPr>
        <w:t xml:space="preserve">а также требования, </w:t>
      </w:r>
      <w:r>
        <w:rPr>
          <w:rStyle w:val="1293"/>
          <w:rFonts w:ascii="Times New Roman" w:hAnsi="Times New Roman" w:eastAsia="Times New Roman" w:cs="Times New Roman"/>
          <w:b w:val="0"/>
        </w:rPr>
        <w:t xml:space="preserve">определенные в Концепции ИС</w:t>
      </w:r>
      <w:r>
        <w:rPr>
          <w:rStyle w:val="1293"/>
          <w:rFonts w:ascii="Times New Roman" w:hAnsi="Times New Roman" w:eastAsia="Times New Roman" w:cs="Times New Roman"/>
          <w:b w:val="0"/>
        </w:rPr>
        <w:t xml:space="preserve"> (при наличии)</w:t>
      </w:r>
      <w:r>
        <w:rPr>
          <w:rStyle w:val="1293"/>
          <w:rFonts w:ascii="Times New Roman" w:hAnsi="Times New Roman" w:eastAsia="Times New Roman" w:cs="Times New Roman"/>
          <w:b w:val="0"/>
        </w:rPr>
        <w:t xml:space="preserve">.</w:t>
      </w:r>
      <w:r>
        <w:rPr>
          <w:rStyle w:val="1293"/>
          <w:rFonts w:ascii="Times New Roman" w:hAnsi="Times New Roman" w:cs="Times New Roman"/>
          <w:b w:val="0"/>
        </w:rPr>
      </w:r>
      <w:r>
        <w:rPr>
          <w:rStyle w:val="1293"/>
          <w:rFonts w:ascii="Times New Roman" w:hAnsi="Times New Roman" w:cs="Times New Roman"/>
          <w:b w:val="0"/>
        </w:rPr>
      </w:r>
    </w:p>
    <w:p>
      <w:pPr>
        <w:pStyle w:val="1315"/>
        <w:numPr>
          <w:ilvl w:val="1"/>
          <w:numId w:val="11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32" w:name="_Toc9"/>
      <w:r>
        <w:rPr>
          <w:rFonts w:ascii="Times New Roman" w:hAnsi="Times New Roman" w:eastAsia="Times New Roman" w:cs="Times New Roman"/>
          <w:sz w:val="28"/>
        </w:rPr>
        <w:t xml:space="preserve">ПОДХОДЫ И ПРИНЦИПЫ ПОСТРОЕНИЯ СИСТЕМНОЙ АРХИТЕКТУРЫ</w:t>
      </w:r>
      <w:bookmarkEnd w:id="132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46"/>
        <w:ind w:firstLine="709"/>
        <w:spacing w:before="0" w:after="0" w:line="360" w:lineRule="auto"/>
        <w:rPr>
          <w:rStyle w:val="1293"/>
          <w:rFonts w:ascii="Times New Roman" w:hAnsi="Times New Roman" w:cs="Times New Roman"/>
          <w:b w:val="0"/>
        </w:rPr>
      </w:pPr>
      <w:r>
        <w:rPr>
          <w:rStyle w:val="1293"/>
          <w:rFonts w:ascii="Times New Roman" w:hAnsi="Times New Roman" w:eastAsia="Times New Roman" w:cs="Times New Roman"/>
          <w:b w:val="0"/>
        </w:rPr>
        <w:t xml:space="preserve">В настоящем разделе указывают подходы и принципы построения архитектуры системы.</w:t>
      </w:r>
      <w:r>
        <w:rPr>
          <w:rStyle w:val="1293"/>
          <w:rFonts w:ascii="Times New Roman" w:hAnsi="Times New Roman" w:cs="Times New Roman"/>
          <w:b w:val="0"/>
        </w:rPr>
      </w:r>
      <w:r>
        <w:rPr>
          <w:rStyle w:val="1293"/>
          <w:rFonts w:ascii="Times New Roman" w:hAnsi="Times New Roman" w:cs="Times New Roman"/>
          <w:b w:val="0"/>
        </w:rPr>
      </w:r>
    </w:p>
    <w:p>
      <w:pPr>
        <w:pStyle w:val="1246"/>
        <w:ind w:firstLine="709"/>
        <w:spacing w:before="0" w:after="0" w:line="360" w:lineRule="auto"/>
        <w:rPr>
          <w:rStyle w:val="1293"/>
          <w:rFonts w:ascii="Times New Roman" w:hAnsi="Times New Roman" w:cs="Times New Roman"/>
          <w:b w:val="0"/>
        </w:rPr>
      </w:pPr>
      <w:r>
        <w:rPr>
          <w:rStyle w:val="1293"/>
          <w:rFonts w:ascii="Times New Roman" w:hAnsi="Times New Roman" w:eastAsia="Times New Roman" w:cs="Times New Roman"/>
          <w:b w:val="0"/>
        </w:rPr>
        <w:t xml:space="preserve">Решения, отраженные в архитектуре системы, должны обеспечивать построение Системы, соответствующей следующим принципам:</w:t>
      </w:r>
      <w:r>
        <w:rPr>
          <w:rStyle w:val="1293"/>
          <w:rFonts w:ascii="Times New Roman" w:hAnsi="Times New Roman" w:cs="Times New Roman"/>
          <w:b w:val="0"/>
        </w:rPr>
      </w:r>
      <w:r>
        <w:rPr>
          <w:rStyle w:val="1293"/>
          <w:rFonts w:ascii="Times New Roman" w:hAnsi="Times New Roman" w:cs="Times New Roman"/>
          <w:b w:val="0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открытость – возможность системы допускать замену любого элемента системы без пересмотра системной архитектуры;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модифицируемость – возможность изменения алгоритмов работы системы путем изменения конфигурационных данных;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масштабируемость – </w:t>
      </w:r>
      <w:r>
        <w:t xml:space="preserve">возможность горизонтально и вертикально наращивать ресурсы системы с пропорциональным повышением производительности, таким образом, что при этом не возникает необходим</w:t>
      </w:r>
      <w:r>
        <w:t xml:space="preserve">о</w:t>
      </w:r>
      <w:r>
        <w:t xml:space="preserve">сти модернизации программного обеспечения системы или проведения структурных изменений системы. Для обеспечения высокой производительности подсистемы должно применяться горизонтальное масштабирование на каждом уровне архитектуры, каждом отдельном сервисе (</w:t>
      </w:r>
      <w:r>
        <w:t xml:space="preserve">микросервисе</w:t>
      </w:r>
      <w:r>
        <w:t xml:space="preserve">), СУБД, системе хранения данных;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надежность – возможность системы сохранять во времени в установленных пределах значения всех параметров, характеризующих способность выполнять требуемые функции в заданных режимах и условиях применения;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  <w:highlight w:val="none"/>
        </w:rPr>
      </w:r>
      <w:r>
        <w:t xml:space="preserve">доступность – состояние ресурсов информационной системы, при котором </w:t>
      </w:r>
      <w:r>
        <w:t xml:space="preserve">пользователи</w:t>
      </w:r>
      <w:r>
        <w:t xml:space="preserve">, имеющие права доступа, могут реализовывать их беспрепятственно;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  <w:highlight w:val="none"/>
        </w:rPr>
      </w:r>
      <w:r>
        <w:t xml:space="preserve">эффективность – это свойство информационной системы выполнять поставленную цель в заданных условиях использования и с определенным качеством;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тестируемость – возможность установления факта правильного функционирования системы;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диагностируемость – возможность нахождения неисправной части системы;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простота обслуживания и эксплуатации – минимальные требования к квалификации и дополнительному обучению эксплуатационного персонала;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ремонтопригодность – возможность восстановления работоспособности за минимальное время при экономически оправданной стоимости ремонта;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безопасность – соответствие требованиям промышленной безопасности и технике безопасности;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защищенность компонентов системы от злоумышленников и неквалифицированных пользователей;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экономичность – экономическая эффективность в процессе функционирования;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долговечность – максимальная длительность жизненного цикла системы без существенного морального старения, за счет выбора перспективных промышленных стандартов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ind w:left="1094" w:hanging="357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унифицируемость – в состав компонент каждого модуля входят одинаковые элементы программного обеспечения</w:t>
      </w:r>
      <w:r>
        <w:rPr>
          <w:rStyle w:val="1253"/>
          <w:rFonts w:ascii="Times New Roman" w:hAnsi="Times New Roman" w:eastAsia="Times New Roman" w:cs="Times New Roman"/>
        </w:rPr>
        <w:footnoteReference w:id="3"/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8"/>
        <w:numPr>
          <w:ilvl w:val="1"/>
          <w:numId w:val="11"/>
        </w:numPr>
        <w:ind w:left="0" w:firstLine="0"/>
        <w:keepNext/>
        <w:pageBreakBefore w:val="0"/>
        <w:spacing w:before="360" w:after="120"/>
        <w:rPr>
          <w:rFonts w:ascii="Times New Roman" w:hAnsi="Times New Roman" w:cs="Times New Roman"/>
          <w:sz w:val="28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133" w:name="_Toc10"/>
      <w:r>
        <w:rPr>
          <w:rFonts w:ascii="Times New Roman" w:hAnsi="Times New Roman" w:eastAsia="Times New Roman" w:cs="Times New Roman"/>
          <w:sz w:val="28"/>
        </w:rPr>
        <w:t xml:space="preserve">ФУНКЦИОНАЛЬНАЯ АРХИТЕКТУРА СИСТЕМЫ</w:t>
      </w:r>
      <w:bookmarkEnd w:id="133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5"/>
        <w:ind w:firstLine="709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Функциональная архитектура, определяющая состав функциональных подсистем и комплексов задач, обеспечивающих реализацию бизнес-про</w:t>
      </w:r>
      <w:r>
        <w:rPr>
          <w:rFonts w:ascii="Times New Roman" w:hAnsi="Times New Roman" w:eastAsia="Times New Roman" w:cs="Times New Roman"/>
        </w:rPr>
        <w:t xml:space="preserve">цессов, приведена в Разделе 5</w:t>
      </w:r>
      <w:r>
        <w:rPr>
          <w:rFonts w:ascii="Times New Roman" w:hAnsi="Times New Roman" w:eastAsia="Times New Roman" w:cs="Times New Roman"/>
        </w:rPr>
        <w:t xml:space="preserve"> документа «Техническое задание», составленного в соответствии с требованиями ФАП.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1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34" w:name="_Toc11"/>
      <w:r>
        <w:rPr>
          <w:rFonts w:ascii="Times New Roman" w:hAnsi="Times New Roman" w:eastAsia="Times New Roman" w:cs="Times New Roman"/>
        </w:rPr>
      </w:r>
      <w:bookmarkStart w:id="20" w:name="_Ref527474207"/>
      <w:r>
        <w:rPr>
          <w:rFonts w:ascii="Times New Roman" w:hAnsi="Times New Roman" w:eastAsia="Times New Roman" w:cs="Times New Roman"/>
        </w:rPr>
      </w:r>
      <w:bookmarkStart w:id="21" w:name="_Ref527474212"/>
      <w:r>
        <w:rPr>
          <w:rFonts w:ascii="Times New Roman" w:hAnsi="Times New Roman" w:eastAsia="Times New Roman" w:cs="Times New Roman"/>
          <w:sz w:val="28"/>
        </w:rPr>
        <w:t xml:space="preserve">СОСТАВ ПОКАЗАТЕЛЕЙ НАЗНАЧЕНИЯ</w:t>
      </w:r>
      <w:r>
        <w:rPr>
          <w:rFonts w:ascii="Times New Roman" w:hAnsi="Times New Roman" w:eastAsia="Times New Roman" w:cs="Times New Roman"/>
          <w:sz w:val="28"/>
        </w:rPr>
        <w:t xml:space="preserve"> СИСТЕМЫ</w:t>
      </w:r>
      <w:bookmarkEnd w:id="20"/>
      <w:r>
        <w:rPr>
          <w:rFonts w:ascii="Times New Roman" w:hAnsi="Times New Roman" w:eastAsia="Times New Roman" w:cs="Times New Roman"/>
        </w:rPr>
      </w:r>
      <w:bookmarkEnd w:id="21"/>
      <w:r>
        <w:rPr>
          <w:rFonts w:ascii="Times New Roman" w:hAnsi="Times New Roman" w:eastAsia="Times New Roman" w:cs="Times New Roman"/>
        </w:rPr>
      </w:r>
      <w:bookmarkEnd w:id="134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4"/>
        <w:ind w:firstLine="709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Показатели назначения ИС приведены в Разделе 4.7 документа «Техническое задание», составленного в соответствии с требованиями ФАП.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1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35" w:name="_Toc12"/>
      <w:r>
        <w:rPr>
          <w:rFonts w:ascii="Times New Roman" w:hAnsi="Times New Roman" w:eastAsia="Times New Roman" w:cs="Times New Roman"/>
          <w:sz w:val="28"/>
        </w:rPr>
        <w:t xml:space="preserve">ТРЕБОВАНИЯ К БЕЗОПАСНОСТИ</w:t>
      </w:r>
      <w:bookmarkEnd w:id="135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4"/>
        <w:ind w:firstLine="709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Требования к безопасности приведены в Разделе 4.9 документа «Техническое задание», составленного в соответствии с требованиями ФАП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8"/>
        <w:numPr>
          <w:ilvl w:val="0"/>
          <w:numId w:val="11"/>
        </w:numPr>
        <w:ind w:left="0" w:firstLine="0"/>
        <w:keepNext/>
        <w:pageBreakBefore w:val="0"/>
        <w:spacing w:before="360" w:after="1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36" w:name="_Toc13"/>
      <w:r>
        <w:rPr>
          <w:rFonts w:ascii="Times New Roman" w:hAnsi="Times New Roman" w:eastAsia="Times New Roman" w:cs="Times New Roman"/>
        </w:rPr>
        <w:t xml:space="preserve">ПРОГРАММНАЯ АРХИТЕКТУРА</w:t>
      </w:r>
      <w:bookmarkEnd w:id="136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1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37" w:name="_Toc14"/>
      <w:r>
        <w:rPr>
          <w:rFonts w:ascii="Times New Roman" w:hAnsi="Times New Roman" w:eastAsia="Times New Roman" w:cs="Times New Roman"/>
          <w:sz w:val="28"/>
        </w:rPr>
        <w:t xml:space="preserve">ОБЩИЕ ПОЛОЖЕНИЯ ПРОГРАММНОЙ АРХИТЕКТУРЫ</w:t>
      </w:r>
      <w:bookmarkEnd w:id="137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Построение программной архитектуры осуществляется на основании сопоставления функциональных требований к </w:t>
      </w:r>
      <w:r>
        <w:rPr>
          <w:rFonts w:ascii="Times New Roman" w:hAnsi="Times New Roman" w:eastAsia="Times New Roman" w:cs="Times New Roman"/>
          <w:sz w:val="28"/>
        </w:rPr>
        <w:t xml:space="preserve">ИС</w:t>
      </w:r>
      <w:r>
        <w:rPr>
          <w:rFonts w:ascii="Times New Roman" w:hAnsi="Times New Roman" w:eastAsia="Times New Roman" w:cs="Times New Roman"/>
          <w:sz w:val="28"/>
        </w:rPr>
        <w:t xml:space="preserve"> и/или их компонентам с функционалом, предоставляемым типовыми классами программных продуктов и/или программных платформ.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 данном разделе необходимо указать, какая технология использовалась при построении ИС (например, облачная, клиент-серверная и т.п.).</w:t>
      </w: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Также необходимо указать тип архитектуры (многоуровневая, </w:t>
      </w:r>
      <w:r>
        <w:rPr>
          <w:rFonts w:ascii="Times New Roman" w:hAnsi="Times New Roman" w:eastAsia="Times New Roman" w:cs="Times New Roman"/>
          <w:sz w:val="28"/>
        </w:rPr>
        <w:t xml:space="preserve">микро</w:t>
      </w:r>
      <w:r>
        <w:rPr>
          <w:rFonts w:ascii="Times New Roman" w:hAnsi="Times New Roman" w:eastAsia="Times New Roman" w:cs="Times New Roman"/>
          <w:sz w:val="28"/>
        </w:rPr>
        <w:t xml:space="preserve">сервисная и т.п).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С точки зрения иерархии</w:t>
      </w:r>
      <w:r>
        <w:rPr>
          <w:rFonts w:ascii="Times New Roman" w:hAnsi="Times New Roman" w:eastAsia="Times New Roman" w:cs="Times New Roman"/>
          <w:sz w:val="28"/>
        </w:rPr>
        <w:t xml:space="preserve">,</w:t>
      </w:r>
      <w:r>
        <w:rPr>
          <w:rFonts w:ascii="Times New Roman" w:hAnsi="Times New Roman" w:eastAsia="Times New Roman" w:cs="Times New Roman"/>
          <w:sz w:val="28"/>
        </w:rPr>
        <w:t xml:space="preserve"> архитектура </w:t>
      </w:r>
      <w:r>
        <w:rPr>
          <w:rFonts w:ascii="Times New Roman" w:hAnsi="Times New Roman" w:eastAsia="Times New Roman" w:cs="Times New Roman"/>
          <w:sz w:val="28"/>
        </w:rPr>
        <w:t xml:space="preserve">классифицируется </w:t>
      </w:r>
      <w:r>
        <w:rPr>
          <w:rFonts w:ascii="Times New Roman" w:hAnsi="Times New Roman" w:eastAsia="Times New Roman" w:cs="Times New Roman"/>
          <w:sz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</w:rPr>
        <w:t xml:space="preserve">3</w:t>
      </w:r>
      <w:r>
        <w:rPr>
          <w:rFonts w:ascii="Times New Roman" w:hAnsi="Times New Roman" w:eastAsia="Times New Roman" w:cs="Times New Roman"/>
          <w:sz w:val="28"/>
        </w:rPr>
        <w:t xml:space="preserve">-м группам</w:t>
      </w:r>
      <w:r>
        <w:rPr>
          <w:rFonts w:ascii="Times New Roman" w:hAnsi="Times New Roman" w:eastAsia="Times New Roman" w:cs="Times New Roman"/>
          <w:sz w:val="28"/>
        </w:rPr>
        <w:t xml:space="preserve">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96"/>
        <w:numPr>
          <w:ilvl w:val="0"/>
          <w:numId w:val="18"/>
        </w:numPr>
        <w:ind w:left="1276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одноуровнев</w:t>
      </w:r>
      <w:r>
        <w:rPr>
          <w:rFonts w:ascii="Times New Roman" w:hAnsi="Times New Roman" w:eastAsia="Times New Roman" w:cs="Times New Roman"/>
        </w:rPr>
        <w:t xml:space="preserve">ая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96"/>
        <w:numPr>
          <w:ilvl w:val="0"/>
          <w:numId w:val="18"/>
        </w:numPr>
        <w:ind w:left="1276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двухуровнев</w:t>
      </w:r>
      <w:r>
        <w:rPr>
          <w:rFonts w:ascii="Times New Roman" w:hAnsi="Times New Roman" w:eastAsia="Times New Roman" w:cs="Times New Roman"/>
        </w:rPr>
        <w:t xml:space="preserve">ая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96"/>
        <w:numPr>
          <w:ilvl w:val="0"/>
          <w:numId w:val="18"/>
        </w:numPr>
        <w:ind w:left="1276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трехуровн</w:t>
      </w:r>
      <w:r>
        <w:rPr>
          <w:rFonts w:ascii="Times New Roman" w:hAnsi="Times New Roman" w:eastAsia="Times New Roman" w:cs="Times New Roman"/>
        </w:rPr>
        <w:t xml:space="preserve">ев</w:t>
      </w:r>
      <w:r>
        <w:rPr>
          <w:rFonts w:ascii="Times New Roman" w:hAnsi="Times New Roman" w:eastAsia="Times New Roman" w:cs="Times New Roman"/>
        </w:rPr>
        <w:t xml:space="preserve">ая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С точки зрения ра</w:t>
      </w:r>
      <w:r>
        <w:rPr>
          <w:rFonts w:ascii="Times New Roman" w:hAnsi="Times New Roman" w:eastAsia="Times New Roman" w:cs="Times New Roman"/>
          <w:sz w:val="28"/>
        </w:rPr>
        <w:t xml:space="preserve">сп</w:t>
      </w:r>
      <w:r>
        <w:rPr>
          <w:rFonts w:ascii="Times New Roman" w:hAnsi="Times New Roman" w:eastAsia="Times New Roman" w:cs="Times New Roman"/>
          <w:sz w:val="28"/>
        </w:rPr>
        <w:t xml:space="preserve">р</w:t>
      </w:r>
      <w:r>
        <w:rPr>
          <w:rFonts w:ascii="Times New Roman" w:hAnsi="Times New Roman" w:eastAsia="Times New Roman" w:cs="Times New Roman"/>
          <w:sz w:val="28"/>
        </w:rPr>
        <w:t xml:space="preserve">еделенности</w:t>
      </w:r>
      <w:r>
        <w:rPr>
          <w:rFonts w:ascii="Times New Roman" w:hAnsi="Times New Roman" w:eastAsia="Times New Roman" w:cs="Times New Roman"/>
          <w:sz w:val="28"/>
        </w:rPr>
        <w:t xml:space="preserve">,</w:t>
      </w: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архитектура </w:t>
      </w:r>
      <w:r>
        <w:rPr>
          <w:rFonts w:ascii="Times New Roman" w:hAnsi="Times New Roman" w:eastAsia="Times New Roman" w:cs="Times New Roman"/>
          <w:sz w:val="28"/>
        </w:rPr>
        <w:t xml:space="preserve">классифицируется по 3-м группам</w:t>
      </w:r>
      <w:r>
        <w:rPr>
          <w:rFonts w:ascii="Times New Roman" w:hAnsi="Times New Roman" w:eastAsia="Times New Roman" w:cs="Times New Roman"/>
          <w:sz w:val="28"/>
        </w:rPr>
        <w:t xml:space="preserve">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96"/>
        <w:numPr>
          <w:ilvl w:val="0"/>
          <w:numId w:val="19"/>
        </w:numPr>
        <w:ind w:left="1276" w:hanging="425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централизованн</w:t>
      </w:r>
      <w:r>
        <w:rPr>
          <w:rFonts w:ascii="Times New Roman" w:hAnsi="Times New Roman" w:eastAsia="Times New Roman" w:cs="Times New Roman"/>
        </w:rPr>
        <w:t xml:space="preserve">ая;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96"/>
        <w:numPr>
          <w:ilvl w:val="0"/>
          <w:numId w:val="19"/>
        </w:numPr>
        <w:ind w:left="1276" w:hanging="425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распределенн</w:t>
      </w:r>
      <w:r>
        <w:rPr>
          <w:rFonts w:ascii="Times New Roman" w:hAnsi="Times New Roman" w:eastAsia="Times New Roman" w:cs="Times New Roman"/>
        </w:rPr>
        <w:t xml:space="preserve">ая;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96"/>
        <w:numPr>
          <w:ilvl w:val="0"/>
          <w:numId w:val="19"/>
        </w:numPr>
        <w:ind w:left="1276" w:hanging="425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гибридн</w:t>
      </w:r>
      <w:r>
        <w:rPr>
          <w:rFonts w:ascii="Times New Roman" w:hAnsi="Times New Roman" w:eastAsia="Times New Roman" w:cs="Times New Roman"/>
        </w:rPr>
        <w:t xml:space="preserve">ая.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С точки зрения </w:t>
      </w:r>
      <w:r>
        <w:rPr>
          <w:rFonts w:ascii="Times New Roman" w:hAnsi="Times New Roman" w:eastAsia="Times New Roman" w:cs="Times New Roman"/>
          <w:sz w:val="28"/>
        </w:rPr>
        <w:t xml:space="preserve">наличия внутренних компонентов</w:t>
      </w:r>
      <w:r>
        <w:rPr>
          <w:rFonts w:ascii="Times New Roman" w:hAnsi="Times New Roman" w:eastAsia="Times New Roman" w:cs="Times New Roman"/>
          <w:sz w:val="28"/>
        </w:rPr>
        <w:t xml:space="preserve">,</w:t>
      </w: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архитектура </w:t>
      </w:r>
      <w:r>
        <w:rPr>
          <w:rFonts w:ascii="Times New Roman" w:hAnsi="Times New Roman" w:eastAsia="Times New Roman" w:cs="Times New Roman"/>
          <w:sz w:val="28"/>
        </w:rPr>
        <w:t xml:space="preserve">классифицируется по 2-м группам</w:t>
      </w:r>
      <w:r>
        <w:rPr>
          <w:rFonts w:ascii="Times New Roman" w:hAnsi="Times New Roman" w:eastAsia="Times New Roman" w:cs="Times New Roman"/>
          <w:sz w:val="28"/>
        </w:rPr>
        <w:t xml:space="preserve">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96"/>
        <w:numPr>
          <w:ilvl w:val="0"/>
          <w:numId w:val="20"/>
        </w:numPr>
        <w:ind w:left="1276" w:hanging="425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м</w:t>
      </w:r>
      <w:r>
        <w:rPr>
          <w:rFonts w:ascii="Times New Roman" w:hAnsi="Times New Roman" w:eastAsia="Times New Roman" w:cs="Times New Roman"/>
        </w:rPr>
        <w:t xml:space="preserve">онолитная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96"/>
        <w:numPr>
          <w:ilvl w:val="0"/>
          <w:numId w:val="20"/>
        </w:numPr>
        <w:ind w:left="1276" w:hanging="425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компонентная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Д</w:t>
      </w:r>
      <w:r>
        <w:rPr>
          <w:rFonts w:ascii="Times New Roman" w:hAnsi="Times New Roman" w:eastAsia="Times New Roman" w:cs="Times New Roman"/>
          <w:sz w:val="28"/>
        </w:rPr>
        <w:t xml:space="preserve">ля многоуровневой архитектуры, архитектурная модель </w:t>
      </w:r>
      <w:r>
        <w:rPr>
          <w:rFonts w:ascii="Times New Roman" w:hAnsi="Times New Roman" w:eastAsia="Times New Roman" w:cs="Times New Roman"/>
          <w:sz w:val="28"/>
        </w:rPr>
        <w:t xml:space="preserve">должна</w:t>
      </w:r>
      <w:r>
        <w:rPr>
          <w:rFonts w:ascii="Times New Roman" w:hAnsi="Times New Roman" w:eastAsia="Times New Roman" w:cs="Times New Roman"/>
          <w:sz w:val="28"/>
        </w:rPr>
        <w:t xml:space="preserve"> включать слои и их описание</w:t>
      </w:r>
      <w:r>
        <w:rPr>
          <w:rFonts w:ascii="Times New Roman" w:hAnsi="Times New Roman" w:eastAsia="Times New Roman" w:cs="Times New Roman"/>
          <w:sz w:val="28"/>
        </w:rPr>
        <w:t xml:space="preserve"> (при наличии </w:t>
      </w:r>
      <w:r>
        <w:rPr>
          <w:rFonts w:ascii="Times New Roman" w:hAnsi="Times New Roman" w:eastAsia="Times New Roman" w:cs="Times New Roman"/>
          <w:sz w:val="28"/>
        </w:rPr>
        <w:t xml:space="preserve">данного </w:t>
      </w:r>
      <w:r>
        <w:rPr>
          <w:rFonts w:ascii="Times New Roman" w:hAnsi="Times New Roman" w:eastAsia="Times New Roman" w:cs="Times New Roman"/>
          <w:sz w:val="28"/>
        </w:rPr>
        <w:t xml:space="preserve">слоя)</w:t>
      </w:r>
      <w:r>
        <w:rPr>
          <w:rFonts w:ascii="Times New Roman" w:hAnsi="Times New Roman" w:eastAsia="Times New Roman" w:cs="Times New Roman"/>
          <w:sz w:val="28"/>
        </w:rPr>
        <w:t xml:space="preserve">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5"/>
        <w:numPr>
          <w:ilvl w:val="0"/>
          <w:numId w:val="17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с</w:t>
      </w:r>
      <w:r>
        <w:rPr>
          <w:rFonts w:ascii="Times New Roman" w:hAnsi="Times New Roman" w:eastAsia="Times New Roman" w:cs="Times New Roman"/>
        </w:rPr>
        <w:t xml:space="preserve">лой клиента – интерфейсный программный элемент, предоставляемый конечному пользователю и не имеющих прямых связей с базой данных. Желательно использование веб</w:t>
      </w:r>
      <w:r>
        <w:rPr>
          <w:rFonts w:ascii="Times New Roman" w:hAnsi="Times New Roman" w:eastAsia="Times New Roman" w:cs="Times New Roman"/>
        </w:rPr>
        <w:t xml:space="preserve">-</w:t>
      </w:r>
      <w:r>
        <w:rPr>
          <w:rFonts w:ascii="Times New Roman" w:hAnsi="Times New Roman" w:eastAsia="Times New Roman" w:cs="Times New Roman"/>
        </w:rPr>
        <w:t xml:space="preserve">браузеров, использование друг</w:t>
      </w:r>
      <w:r>
        <w:rPr>
          <w:rFonts w:ascii="Times New Roman" w:hAnsi="Times New Roman" w:eastAsia="Times New Roman" w:cs="Times New Roman"/>
        </w:rPr>
        <w:t xml:space="preserve">их средств, в т.ч. толстых клиентов, </w:t>
      </w:r>
      <w:r>
        <w:rPr>
          <w:rFonts w:ascii="Times New Roman" w:hAnsi="Times New Roman" w:eastAsia="Times New Roman" w:cs="Times New Roman"/>
        </w:rPr>
        <w:t xml:space="preserve">требует согласования;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7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с</w:t>
      </w:r>
      <w:r>
        <w:rPr>
          <w:rFonts w:ascii="Times New Roman" w:hAnsi="Times New Roman" w:eastAsia="Times New Roman" w:cs="Times New Roman"/>
        </w:rPr>
        <w:t xml:space="preserve">лои презентации – </w:t>
      </w:r>
      <w:r>
        <w:rPr>
          <w:rFonts w:ascii="Times New Roman" w:hAnsi="Times New Roman" w:eastAsia="Times New Roman" w:cs="Times New Roman"/>
        </w:rPr>
        <w:t xml:space="preserve">формирование</w:t>
      </w:r>
      <w:r>
        <w:rPr>
          <w:rFonts w:ascii="Times New Roman" w:hAnsi="Times New Roman" w:eastAsia="Times New Roman" w:cs="Times New Roman"/>
        </w:rPr>
        <w:t xml:space="preserve"> клиентск</w:t>
      </w:r>
      <w:r>
        <w:rPr>
          <w:rFonts w:ascii="Times New Roman" w:hAnsi="Times New Roman" w:eastAsia="Times New Roman" w:cs="Times New Roman"/>
        </w:rPr>
        <w:t xml:space="preserve">ого</w:t>
      </w:r>
      <w:r>
        <w:rPr>
          <w:rFonts w:ascii="Times New Roman" w:hAnsi="Times New Roman" w:eastAsia="Times New Roman" w:cs="Times New Roman"/>
        </w:rPr>
        <w:t xml:space="preserve"> контент</w:t>
      </w:r>
      <w:r>
        <w:rPr>
          <w:rFonts w:ascii="Times New Roman" w:hAnsi="Times New Roman" w:eastAsia="Times New Roman" w:cs="Times New Roman"/>
        </w:rPr>
        <w:t xml:space="preserve">а,</w:t>
      </w:r>
      <w:r>
        <w:rPr>
          <w:rFonts w:ascii="Times New Roman" w:hAnsi="Times New Roman" w:eastAsia="Times New Roman" w:cs="Times New Roman"/>
        </w:rPr>
        <w:t xml:space="preserve"> графическое оформление</w:t>
      </w:r>
      <w:r>
        <w:rPr>
          <w:rFonts w:ascii="Times New Roman" w:hAnsi="Times New Roman" w:eastAsia="Times New Roman" w:cs="Times New Roman"/>
        </w:rPr>
        <w:t xml:space="preserve">, управление передачей данных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7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с</w:t>
      </w:r>
      <w:r>
        <w:rPr>
          <w:rFonts w:ascii="Times New Roman" w:hAnsi="Times New Roman" w:eastAsia="Times New Roman" w:cs="Times New Roman"/>
        </w:rPr>
        <w:t xml:space="preserve">лои бизнес-логики – на этих уровнях сосредоточена прикладная часть логики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с возможность</w:t>
      </w:r>
      <w:r>
        <w:rPr>
          <w:rFonts w:ascii="Times New Roman" w:hAnsi="Times New Roman" w:eastAsia="Times New Roman" w:cs="Times New Roman"/>
        </w:rPr>
        <w:t xml:space="preserve">ю</w:t>
      </w:r>
      <w:r>
        <w:rPr>
          <w:rFonts w:ascii="Times New Roman" w:hAnsi="Times New Roman" w:eastAsia="Times New Roman" w:cs="Times New Roman"/>
        </w:rPr>
        <w:t xml:space="preserve"> модификации со стороны </w:t>
      </w:r>
      <w:r>
        <w:rPr>
          <w:rFonts w:ascii="Times New Roman" w:hAnsi="Times New Roman" w:eastAsia="Times New Roman" w:cs="Times New Roman"/>
        </w:rPr>
        <w:t xml:space="preserve">З</w:t>
      </w:r>
      <w:r>
        <w:rPr>
          <w:rFonts w:ascii="Times New Roman" w:hAnsi="Times New Roman" w:eastAsia="Times New Roman" w:cs="Times New Roman"/>
        </w:rPr>
        <w:t xml:space="preserve">аказчика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7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промежуточный слой </w:t>
      </w:r>
      <w:r>
        <w:rPr>
          <w:rFonts w:ascii="Times New Roman" w:hAnsi="Times New Roman" w:eastAsia="Times New Roman" w:cs="Times New Roman"/>
        </w:rPr>
        <w:t xml:space="preserve">– на этих уровнях</w:t>
      </w:r>
      <w:r>
        <w:rPr>
          <w:rFonts w:ascii="Times New Roman" w:hAnsi="Times New Roman" w:eastAsia="Times New Roman" w:cs="Times New Roman"/>
        </w:rPr>
        <w:t xml:space="preserve"> может выполняться взаимодействие между слоем данных и слоем клиента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7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транзакционный слой </w:t>
      </w:r>
      <w:r>
        <w:rPr>
          <w:rFonts w:ascii="Times New Roman" w:hAnsi="Times New Roman" w:eastAsia="Times New Roman" w:cs="Times New Roman"/>
        </w:rPr>
        <w:t xml:space="preserve">– на этих уровнях</w:t>
      </w:r>
      <w:r>
        <w:rPr>
          <w:rFonts w:ascii="Times New Roman" w:hAnsi="Times New Roman" w:eastAsia="Times New Roman" w:cs="Times New Roman"/>
        </w:rPr>
        <w:t xml:space="preserve"> может выполняться обмен транзакциями между слоями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7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с</w:t>
      </w:r>
      <w:r>
        <w:rPr>
          <w:rFonts w:ascii="Times New Roman" w:hAnsi="Times New Roman" w:eastAsia="Times New Roman" w:cs="Times New Roman"/>
        </w:rPr>
        <w:t xml:space="preserve">лои обеспечения интеграции – на этих уровнях реализуются интерфейсы взаимодействия с внешними системами и подсистемами;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7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с</w:t>
      </w:r>
      <w:r>
        <w:rPr>
          <w:rFonts w:ascii="Times New Roman" w:hAnsi="Times New Roman" w:eastAsia="Times New Roman" w:cs="Times New Roman"/>
        </w:rPr>
        <w:t xml:space="preserve">лои БПО – на этих уровнях сосредоточена системная часть платформы;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7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с</w:t>
      </w:r>
      <w:r>
        <w:rPr>
          <w:rFonts w:ascii="Times New Roman" w:hAnsi="Times New Roman" w:eastAsia="Times New Roman" w:cs="Times New Roman"/>
        </w:rPr>
        <w:t xml:space="preserve">лои данных – программные элементы</w:t>
      </w:r>
      <w:r>
        <w:rPr>
          <w:rFonts w:ascii="Times New Roman" w:hAnsi="Times New Roman" w:eastAsia="Times New Roman" w:cs="Times New Roman"/>
        </w:rPr>
        <w:t xml:space="preserve">,</w:t>
      </w:r>
      <w:r>
        <w:rPr>
          <w:rFonts w:ascii="Times New Roman" w:hAnsi="Times New Roman" w:eastAsia="Times New Roman" w:cs="Times New Roman"/>
        </w:rPr>
        <w:t xml:space="preserve"> обеспечива</w:t>
      </w:r>
      <w:r>
        <w:rPr>
          <w:rFonts w:ascii="Times New Roman" w:hAnsi="Times New Roman" w:eastAsia="Times New Roman" w:cs="Times New Roman"/>
        </w:rPr>
        <w:t xml:space="preserve">ющие</w:t>
      </w:r>
      <w:r>
        <w:rPr>
          <w:rFonts w:ascii="Times New Roman" w:hAnsi="Times New Roman" w:eastAsia="Times New Roman" w:cs="Times New Roman"/>
        </w:rPr>
        <w:t xml:space="preserve"> хранение данных  средствами СУБД</w:t>
      </w:r>
      <w:r>
        <w:rPr>
          <w:rFonts w:ascii="Times New Roman" w:hAnsi="Times New Roman" w:eastAsia="Times New Roman" w:cs="Times New Roman"/>
        </w:rPr>
        <w:t xml:space="preserve">, ФС, облачных </w:t>
      </w:r>
      <w:r>
        <w:rPr>
          <w:rFonts w:ascii="Times New Roman" w:hAnsi="Times New Roman" w:eastAsia="Times New Roman" w:cs="Times New Roman"/>
        </w:rPr>
        <w:t xml:space="preserve">и локальных </w:t>
      </w:r>
      <w:r>
        <w:rPr>
          <w:rFonts w:ascii="Times New Roman" w:hAnsi="Times New Roman" w:eastAsia="Times New Roman" w:cs="Times New Roman"/>
        </w:rPr>
        <w:t xml:space="preserve">хранилищ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ind w:firstLine="709"/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Для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микро</w:t>
      </w:r>
      <w:r>
        <w:rPr>
          <w:rFonts w:ascii="Times New Roman" w:hAnsi="Times New Roman" w:eastAsia="Times New Roman" w:cs="Times New Roman"/>
        </w:rPr>
        <w:t xml:space="preserve">сервисной архитектуры должн</w:t>
      </w:r>
      <w:r>
        <w:rPr>
          <w:rFonts w:ascii="Times New Roman" w:hAnsi="Times New Roman" w:eastAsia="Times New Roman" w:cs="Times New Roman"/>
        </w:rPr>
        <w:t xml:space="preserve">а</w:t>
      </w:r>
      <w:r>
        <w:rPr>
          <w:rFonts w:ascii="Times New Roman" w:hAnsi="Times New Roman" w:eastAsia="Times New Roman" w:cs="Times New Roman"/>
        </w:rPr>
        <w:t xml:space="preserve"> быть </w:t>
      </w:r>
      <w:r>
        <w:rPr>
          <w:rFonts w:ascii="Times New Roman" w:hAnsi="Times New Roman" w:eastAsia="Times New Roman" w:cs="Times New Roman"/>
        </w:rPr>
        <w:t xml:space="preserve">указана следующая информация</w:t>
      </w:r>
      <w:r>
        <w:rPr>
          <w:rFonts w:ascii="Times New Roman" w:hAnsi="Times New Roman" w:eastAsia="Times New Roman" w:cs="Times New Roman"/>
        </w:rPr>
        <w:t xml:space="preserve">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</w:rPr>
        <w:t xml:space="preserve">сгруппированный по функциям(уровням)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с</w:t>
      </w:r>
      <w:r>
        <w:rPr>
          <w:rFonts w:ascii="Times New Roman" w:hAnsi="Times New Roman" w:eastAsia="Times New Roman" w:cs="Times New Roman"/>
        </w:rPr>
        <w:t xml:space="preserve">писок сервисов (желательно в рамках их общепринятой классификации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lang w:val="en-US"/>
        </w:rPr>
        <w:t xml:space="preserve">ITIL</w:t>
      </w:r>
      <w:r>
        <w:rPr>
          <w:rFonts w:ascii="Times New Roman" w:hAnsi="Times New Roman" w:eastAsia="Times New Roman" w:cs="Times New Roman"/>
        </w:rPr>
        <w:t xml:space="preserve">)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описание </w:t>
      </w:r>
      <w:r>
        <w:rPr>
          <w:rFonts w:ascii="Times New Roman" w:hAnsi="Times New Roman" w:eastAsia="Times New Roman" w:cs="Times New Roman"/>
        </w:rPr>
        <w:t xml:space="preserve">функций и типов </w:t>
      </w:r>
      <w:r>
        <w:rPr>
          <w:rFonts w:ascii="Times New Roman" w:hAnsi="Times New Roman" w:eastAsia="Times New Roman" w:cs="Times New Roman"/>
        </w:rPr>
        <w:t xml:space="preserve">сервисов;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описание </w:t>
      </w:r>
      <w:r>
        <w:rPr>
          <w:rFonts w:ascii="Times New Roman" w:hAnsi="Times New Roman" w:eastAsia="Times New Roman" w:cs="Times New Roman"/>
        </w:rPr>
        <w:t xml:space="preserve">средств обмена</w:t>
      </w:r>
      <w:r>
        <w:rPr>
          <w:rFonts w:ascii="Times New Roman" w:hAnsi="Times New Roman" w:eastAsia="Times New Roman" w:cs="Times New Roman"/>
        </w:rPr>
        <w:t xml:space="preserve"> между сервисами;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описание </w:t>
      </w:r>
      <w:r>
        <w:rPr>
          <w:rFonts w:ascii="Times New Roman" w:hAnsi="Times New Roman" w:eastAsia="Times New Roman" w:cs="Times New Roman"/>
        </w:rPr>
        <w:t xml:space="preserve">принципов обеспечения отказоустойчивости</w:t>
      </w:r>
      <w:r>
        <w:rPr>
          <w:rFonts w:ascii="Times New Roman" w:hAnsi="Times New Roman" w:eastAsia="Times New Roman" w:cs="Times New Roman"/>
        </w:rPr>
        <w:t xml:space="preserve"> при недоступности сервисов;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5"/>
        <w:numPr>
          <w:ilvl w:val="0"/>
          <w:numId w:val="12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принципы построения </w:t>
      </w:r>
      <w:r>
        <w:rPr>
          <w:rFonts w:ascii="Times New Roman" w:hAnsi="Times New Roman" w:eastAsia="Times New Roman" w:cs="Times New Roman"/>
        </w:rPr>
        <w:t xml:space="preserve">оркестрации и масштабируемости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spacing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Для описания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архитектуры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 р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екоменд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уется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 использовать стандартные шаблоны (паттерны).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pStyle w:val="1315"/>
        <w:numPr>
          <w:ilvl w:val="1"/>
          <w:numId w:val="15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38" w:name="_Toc15"/>
      <w:r>
        <w:rPr>
          <w:rFonts w:ascii="Times New Roman" w:hAnsi="Times New Roman" w:eastAsia="Times New Roman" w:cs="Times New Roman"/>
          <w:sz w:val="28"/>
        </w:rPr>
        <w:t xml:space="preserve">РЕШЕНИЯ ПРОГРАММНОЙ АРХИТЕКТУРЫ</w:t>
      </w:r>
      <w:bookmarkEnd w:id="138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5"/>
        <w:ind w:firstLine="709"/>
        <w:spacing w:before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В данном разделе необходимо предоставить обоснование выбора типовых программных компонентов и платформ</w:t>
      </w:r>
      <w:r>
        <w:rPr>
          <w:rFonts w:ascii="Times New Roman" w:hAnsi="Times New Roman" w:eastAsia="Times New Roman" w:cs="Times New Roman"/>
        </w:rPr>
        <w:t xml:space="preserve"> программной</w:t>
      </w:r>
      <w:r>
        <w:rPr>
          <w:rFonts w:ascii="Times New Roman" w:hAnsi="Times New Roman" w:eastAsia="Times New Roman" w:cs="Times New Roman"/>
        </w:rPr>
        <w:t xml:space="preserve"> архитектуры</w:t>
      </w:r>
      <w:r>
        <w:rPr>
          <w:rFonts w:ascii="Times New Roman" w:hAnsi="Times New Roman" w:eastAsia="Times New Roman" w:cs="Times New Roman"/>
        </w:rPr>
        <w:t xml:space="preserve">, предназначенных для решения задач в рамках функциональных требований.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5"/>
        </w:numPr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39" w:name="_Toc16"/>
      <w:r>
        <w:rPr>
          <w:rFonts w:ascii="Times New Roman" w:hAnsi="Times New Roman" w:eastAsia="Times New Roman" w:cs="Times New Roman"/>
          <w:sz w:val="28"/>
        </w:rPr>
        <w:t xml:space="preserve">СХЕМА ПРОГРАММНОЙ АРХИТЕКТУРЫ</w:t>
      </w:r>
      <w:bookmarkEnd w:id="139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311"/>
        <w:spacing w:before="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 данном разделе</w:t>
      </w:r>
      <w:r>
        <w:rPr>
          <w:rFonts w:ascii="Times New Roman" w:hAnsi="Times New Roman" w:eastAsia="Times New Roman" w:cs="Times New Roman"/>
        </w:rPr>
        <w:t xml:space="preserve"> необходимо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предоставить схему</w:t>
      </w:r>
      <w:r>
        <w:rPr>
          <w:rFonts w:ascii="Times New Roman" w:hAnsi="Times New Roman" w:eastAsia="Times New Roman" w:cs="Times New Roman"/>
        </w:rPr>
        <w:t xml:space="preserve"> программной</w:t>
      </w:r>
      <w:r>
        <w:rPr>
          <w:rFonts w:ascii="Times New Roman" w:hAnsi="Times New Roman" w:eastAsia="Times New Roman" w:cs="Times New Roman"/>
        </w:rPr>
        <w:t xml:space="preserve"> архитектуры системы</w:t>
      </w:r>
      <w:r>
        <w:rPr>
          <w:rFonts w:ascii="Times New Roman" w:hAnsi="Times New Roman" w:eastAsia="Times New Roman" w:cs="Times New Roman"/>
        </w:rPr>
        <w:t xml:space="preserve"> (Схема программной архитектуры включает функциональные элементы ИС, отраженные на схеме функциональной архитектуры, приведенной в Разделе </w:t>
      </w:r>
      <w:r>
        <w:rPr>
          <w:rFonts w:ascii="Times New Roman" w:hAnsi="Times New Roman" w:eastAsia="Times New Roman" w:cs="Times New Roman"/>
        </w:rPr>
        <w:t xml:space="preserve">5</w:t>
      </w:r>
      <w:r>
        <w:rPr>
          <w:rFonts w:ascii="Times New Roman" w:hAnsi="Times New Roman" w:eastAsia="Times New Roman" w:cs="Times New Roman"/>
        </w:rPr>
        <w:t xml:space="preserve"> документа</w:t>
      </w:r>
      <w:r>
        <w:rPr>
          <w:rFonts w:ascii="Times New Roman" w:hAnsi="Times New Roman" w:eastAsia="Times New Roman" w:cs="Times New Roman"/>
        </w:rPr>
        <w:t xml:space="preserve"> «Техническое задание»</w:t>
      </w:r>
      <w:r>
        <w:rPr>
          <w:rFonts w:ascii="Times New Roman" w:hAnsi="Times New Roman" w:eastAsia="Times New Roman" w:cs="Times New Roman"/>
        </w:rPr>
        <w:t xml:space="preserve"> и решения по их реализации с использованием т</w:t>
      </w:r>
      <w:r>
        <w:rPr>
          <w:rFonts w:ascii="Times New Roman" w:hAnsi="Times New Roman" w:eastAsia="Times New Roman" w:cs="Times New Roman"/>
        </w:rPr>
        <w:t xml:space="preserve">иповы</w:t>
      </w:r>
      <w:r>
        <w:rPr>
          <w:rFonts w:ascii="Times New Roman" w:hAnsi="Times New Roman" w:eastAsia="Times New Roman" w:cs="Times New Roman"/>
        </w:rPr>
        <w:t xml:space="preserve">х</w:t>
      </w:r>
      <w:r>
        <w:rPr>
          <w:rFonts w:ascii="Times New Roman" w:hAnsi="Times New Roman" w:eastAsia="Times New Roman" w:cs="Times New Roman"/>
        </w:rPr>
        <w:t xml:space="preserve"> класс</w:t>
      </w:r>
      <w:r>
        <w:rPr>
          <w:rFonts w:ascii="Times New Roman" w:hAnsi="Times New Roman" w:eastAsia="Times New Roman" w:cs="Times New Roman"/>
        </w:rPr>
        <w:t xml:space="preserve">ов</w:t>
      </w:r>
      <w:r>
        <w:rPr>
          <w:rFonts w:ascii="Times New Roman" w:hAnsi="Times New Roman" w:eastAsia="Times New Roman" w:cs="Times New Roman"/>
        </w:rPr>
        <w:t xml:space="preserve"> программных продуктов и </w:t>
      </w:r>
      <w:r>
        <w:rPr>
          <w:rFonts w:ascii="Times New Roman" w:hAnsi="Times New Roman" w:eastAsia="Times New Roman" w:cs="Times New Roman"/>
        </w:rPr>
        <w:t xml:space="preserve">программных платформ</w:t>
      </w:r>
      <w:r>
        <w:rPr>
          <w:rFonts w:ascii="Times New Roman" w:hAnsi="Times New Roman" w:eastAsia="Times New Roman" w:cs="Times New Roman"/>
        </w:rPr>
        <w:t xml:space="preserve">, с указанием точек отказа, мониторинга, масштабируемости</w:t>
      </w:r>
      <w:r>
        <w:rPr>
          <w:rFonts w:ascii="Times New Roman" w:hAnsi="Times New Roman" w:eastAsia="Times New Roman" w:cs="Times New Roman"/>
        </w:rPr>
        <w:t xml:space="preserve"> и т.п.).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Может быть детализи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рована до уровня ар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хитектур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ы конкретных приложений, их комплексов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или сервисов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Style w:val="1315"/>
        <w:numPr>
          <w:ilvl w:val="1"/>
          <w:numId w:val="15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40" w:name="_Toc17"/>
      <w:r>
        <w:rPr>
          <w:rFonts w:ascii="Times New Roman" w:hAnsi="Times New Roman" w:eastAsia="Times New Roman" w:cs="Times New Roman"/>
          <w:sz w:val="28"/>
        </w:rPr>
        <w:t xml:space="preserve">ПРОГРАММНОЕ ВЗАИМОДЕЙСТВИЕ </w:t>
      </w:r>
      <w:r>
        <w:rPr>
          <w:rFonts w:ascii="Times New Roman" w:hAnsi="Times New Roman" w:eastAsia="Times New Roman" w:cs="Times New Roman"/>
          <w:sz w:val="28"/>
        </w:rPr>
        <w:t xml:space="preserve">ИС</w:t>
      </w: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И КОМПОНЕНТОВ</w:t>
      </w:r>
      <w:bookmarkEnd w:id="140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5"/>
        <w:ind w:firstLine="709"/>
        <w:spacing w:before="0" w:after="0" w:line="360" w:lineRule="auto"/>
        <w:rPr>
          <w:rFonts w:ascii="Times New Roman" w:hAnsi="Times New Roman" w:cs="Times New Roman"/>
          <w:szCs w:val="28"/>
        </w:rPr>
        <w:outlineLvl w:val="9"/>
      </w:pPr>
      <w:r>
        <w:rPr>
          <w:rFonts w:ascii="Times New Roman" w:hAnsi="Times New Roman" w:eastAsia="Times New Roman" w:cs="Times New Roman"/>
          <w:szCs w:val="28"/>
        </w:rPr>
        <w:t xml:space="preserve">В данном разделе необходимо описать программное взаимодействие, обеспечивающее реализацию процессов функционального взаимодействия на уровне программного обеспечения ИС и компонентов.</w:t>
      </w:r>
      <w:r>
        <w:rPr>
          <w:rFonts w:ascii="Times New Roman" w:hAnsi="Times New Roman" w:eastAsia="Times New Roman" w:cs="Times New Roman"/>
          <w:szCs w:val="28"/>
        </w:rPr>
        <w:t xml:space="preserve"> Описание также должно включать описание схемы из пункта 3.3 настоящего документа в части взаимодействия.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1318"/>
        <w:numPr>
          <w:ilvl w:val="0"/>
          <w:numId w:val="15"/>
        </w:numPr>
        <w:ind w:left="0" w:firstLine="0"/>
        <w:keepNext/>
        <w:pageBreakBefore w:val="0"/>
        <w:spacing w:before="360" w:after="1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41" w:name="_Toc18"/>
      <w:r>
        <w:rPr>
          <w:rFonts w:ascii="Times New Roman" w:hAnsi="Times New Roman" w:eastAsia="Times New Roman" w:cs="Times New Roman"/>
        </w:rPr>
        <w:t xml:space="preserve">АРХИТЕКТУРА ДАННЫХ</w:t>
      </w:r>
      <w:bookmarkEnd w:id="141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6"/>
        </w:numPr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42" w:name="_Toc19"/>
      <w:r>
        <w:rPr>
          <w:rFonts w:ascii="Times New Roman" w:hAnsi="Times New Roman" w:eastAsia="Times New Roman" w:cs="Times New Roman"/>
          <w:sz w:val="28"/>
        </w:rPr>
        <w:t xml:space="preserve">ПРИНЦИПЫ РАБОТЫ С ДАННЫМИ</w:t>
      </w:r>
      <w:bookmarkEnd w:id="142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4"/>
        <w:ind w:firstLine="709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В данном разделе необходимо перечислить основные принципы</w:t>
      </w:r>
      <w:r>
        <w:rPr>
          <w:rFonts w:ascii="Times New Roman" w:hAnsi="Times New Roman" w:eastAsia="Times New Roman" w:cs="Times New Roman"/>
        </w:rPr>
        <w:t xml:space="preserve"> работы с данными в </w:t>
      </w:r>
      <w:r>
        <w:rPr>
          <w:rFonts w:ascii="Times New Roman" w:hAnsi="Times New Roman" w:eastAsia="Times New Roman" w:cs="Times New Roman"/>
        </w:rPr>
        <w:t xml:space="preserve">ИС.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43" w:name="_Toc20"/>
      <w:r>
        <w:rPr>
          <w:rFonts w:ascii="Times New Roman" w:hAnsi="Times New Roman" w:eastAsia="Times New Roman" w:cs="Times New Roman"/>
          <w:sz w:val="28"/>
        </w:rPr>
        <w:t xml:space="preserve">КАТЕГОРИИ ДАННЫХ В СИСТЕМЕ</w:t>
      </w:r>
      <w:bookmarkEnd w:id="143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4"/>
        <w:ind w:firstLine="709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В данном разделе необходимо перечислить все категории данных, которые будут храниться и обрабатываться в ИС.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ind w:firstLine="709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Нап</w:t>
      </w:r>
      <w:r>
        <w:rPr>
          <w:rFonts w:ascii="Times New Roman" w:hAnsi="Times New Roman" w:eastAsia="Times New Roman" w:cs="Times New Roman"/>
        </w:rPr>
        <w:t xml:space="preserve">ример, х</w:t>
      </w:r>
      <w:r>
        <w:rPr>
          <w:rFonts w:ascii="Times New Roman" w:hAnsi="Times New Roman" w:eastAsia="Times New Roman" w:cs="Times New Roman"/>
        </w:rPr>
        <w:t xml:space="preserve">ранящие</w:t>
      </w:r>
      <w:r>
        <w:rPr>
          <w:rFonts w:ascii="Times New Roman" w:hAnsi="Times New Roman" w:eastAsia="Times New Roman" w:cs="Times New Roman"/>
        </w:rPr>
        <w:t xml:space="preserve">ся и обрабатываемые в ИС </w:t>
      </w:r>
      <w:r>
        <w:rPr>
          <w:rFonts w:ascii="Times New Roman" w:hAnsi="Times New Roman" w:eastAsia="Times New Roman" w:cs="Times New Roman"/>
        </w:rPr>
        <w:t xml:space="preserve">данные можно разделить по назначению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при выполнении бизнес-процессов и процессов эксплуатации </w:t>
      </w:r>
      <w:r>
        <w:rPr>
          <w:rFonts w:ascii="Times New Roman" w:hAnsi="Times New Roman" w:eastAsia="Times New Roman" w:cs="Times New Roman"/>
        </w:rPr>
        <w:t xml:space="preserve">ИС</w:t>
      </w:r>
      <w:r>
        <w:rPr>
          <w:rFonts w:ascii="Times New Roman" w:hAnsi="Times New Roman" w:eastAsia="Times New Roman" w:cs="Times New Roman"/>
        </w:rPr>
        <w:t xml:space="preserve"> на следующие основные категории: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нормативно-справочная информация – справочники, классификаторы и реестры;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метаинформация – данные, описывающие предметную область: состав и характеристики бизнес-процессов, структуру, правила отображение и контро</w:t>
      </w:r>
      <w:r>
        <w:rPr>
          <w:rFonts w:ascii="Times New Roman" w:hAnsi="Times New Roman" w:eastAsia="Times New Roman" w:cs="Times New Roman"/>
        </w:rPr>
        <w:t xml:space="preserve">л</w:t>
      </w:r>
      <w:r>
        <w:rPr>
          <w:rFonts w:ascii="Times New Roman" w:hAnsi="Times New Roman" w:eastAsia="Times New Roman" w:cs="Times New Roman"/>
        </w:rPr>
        <w:t xml:space="preserve">я данных;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транзакционные данные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– данные, в том числе поступающие в Систему в виде экземпляров формуляров,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для отражения в накопительных и аналитических регистрах транзакционных </w:t>
      </w:r>
      <w:r>
        <w:rPr>
          <w:rFonts w:ascii="Times New Roman" w:hAnsi="Times New Roman" w:eastAsia="Times New Roman" w:cs="Times New Roman"/>
        </w:rPr>
        <w:t xml:space="preserve">ИС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аналитические данные – данные, полученные из </w:t>
      </w:r>
      <w:r>
        <w:rPr>
          <w:rFonts w:ascii="Times New Roman" w:hAnsi="Times New Roman" w:eastAsia="Times New Roman" w:cs="Times New Roman"/>
        </w:rPr>
        <w:t xml:space="preserve">ИС </w:t>
      </w:r>
      <w:r>
        <w:rPr>
          <w:rFonts w:ascii="Times New Roman" w:hAnsi="Times New Roman" w:eastAsia="Times New Roman" w:cs="Times New Roman"/>
        </w:rPr>
        <w:t xml:space="preserve">и внешних систем и преобразованные для целей их аналитической обработки (многомерные кубы, агрегация), а также результаты аналитической обработки указанных данных;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статистические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данные – данные из экземпляров формуляров после их статистической обработки;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служебные данные – данные, необходимые для обеспечения функционирования и администрирования </w:t>
      </w:r>
      <w:r>
        <w:rPr>
          <w:rFonts w:ascii="Times New Roman" w:hAnsi="Times New Roman" w:eastAsia="Times New Roman" w:cs="Times New Roman"/>
        </w:rPr>
        <w:t xml:space="preserve">ИС</w:t>
      </w:r>
      <w:r>
        <w:rPr>
          <w:rFonts w:ascii="Times New Roman" w:hAnsi="Times New Roman" w:eastAsia="Times New Roman" w:cs="Times New Roman"/>
        </w:rPr>
        <w:t xml:space="preserve">, в том числе: данные мониторинга, новое и обновленное программное обеспечение </w:t>
      </w:r>
      <w:r>
        <w:rPr>
          <w:rFonts w:ascii="Times New Roman" w:hAnsi="Times New Roman" w:eastAsia="Times New Roman" w:cs="Times New Roman"/>
        </w:rPr>
        <w:t xml:space="preserve">ИС.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hd w:val="nil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44" w:name="_Toc21"/>
      <w:r>
        <w:rPr>
          <w:rFonts w:ascii="Times New Roman" w:hAnsi="Times New Roman" w:eastAsia="Times New Roman" w:cs="Times New Roman"/>
          <w:sz w:val="28"/>
        </w:rPr>
        <w:t xml:space="preserve">СТРУКТУРА ДАННЫХ</w:t>
      </w:r>
      <w:bookmarkEnd w:id="144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С точки зрения своей внутренней структуры, данные можно они разделить на 2 типа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: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pStyle w:val="1296"/>
        <w:numPr>
          <w:ilvl w:val="0"/>
          <w:numId w:val="24"/>
        </w:numPr>
        <w:contextualSpacing/>
        <w:ind w:left="1276" w:hanging="567"/>
        <w:jc w:val="left"/>
        <w:spacing w:after="16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 xml:space="preserve">структурированные данные – имеющие описания структуры в ИС;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1224"/>
        <w:numPr>
          <w:ilvl w:val="0"/>
          <w:numId w:val="24"/>
        </w:numPr>
        <w:ind w:left="1276" w:hanging="567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неструктурированные данные – </w:t>
      </w:r>
      <w:r>
        <w:rPr>
          <w:rFonts w:ascii="Times New Roman" w:hAnsi="Times New Roman" w:eastAsia="Times New Roman" w:cs="Times New Roman"/>
        </w:rPr>
        <w:t xml:space="preserve">н</w:t>
      </w:r>
      <w:r>
        <w:rPr>
          <w:rFonts w:ascii="Times New Roman" w:hAnsi="Times New Roman" w:eastAsia="Times New Roman" w:cs="Times New Roman"/>
        </w:rPr>
        <w:t xml:space="preserve">е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имеющие заранее определенной структуры данных, либо неорганизованные в установленном порядке.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Примечание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Если данные даже частично структурированы, в данным случае они все равно будут считаться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неструктурированными (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несмотря на то, что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 в некоторых источниках для них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может использоваться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термин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полу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структурированные»).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pStyle w:val="1319"/>
        <w:ind w:firstLine="708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Концептуальная модель хранилища данных представляет собой описание главных (основных) сущностей и отношений между ними. Концептуальная модель является отражением предметных областей, в рамках которых планируется построение хранилища данных.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319"/>
        <w:ind w:firstLine="708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Логическая модель расширяет концептуальную путем определения для сущностей их атрибутов, описаний и ограничений, уточняет состав сущностей и взаимосвязи между ними.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319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Различают четыре логические модели данных: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296"/>
        <w:numPr>
          <w:ilvl w:val="0"/>
          <w:numId w:val="23"/>
        </w:numPr>
        <w:contextualSpacing/>
        <w:ind w:left="1418" w:hanging="567"/>
        <w:jc w:val="left"/>
        <w:spacing w:after="16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 xml:space="preserve">иерархические;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1296"/>
        <w:numPr>
          <w:ilvl w:val="0"/>
          <w:numId w:val="23"/>
        </w:numPr>
        <w:contextualSpacing/>
        <w:ind w:left="1418" w:hanging="567"/>
        <w:jc w:val="left"/>
        <w:spacing w:after="16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 xml:space="preserve">сетевые;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1296"/>
        <w:numPr>
          <w:ilvl w:val="0"/>
          <w:numId w:val="23"/>
        </w:numPr>
        <w:contextualSpacing/>
        <w:ind w:left="1418" w:hanging="567"/>
        <w:jc w:val="left"/>
        <w:spacing w:after="16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 xml:space="preserve">реляционные;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1296"/>
        <w:numPr>
          <w:ilvl w:val="0"/>
          <w:numId w:val="23"/>
        </w:numPr>
        <w:contextualSpacing/>
        <w:ind w:left="1418" w:hanging="567"/>
        <w:jc w:val="left"/>
        <w:spacing w:after="16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 xml:space="preserve">многомерные.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1315"/>
        <w:numPr>
          <w:ilvl w:val="2"/>
          <w:numId w:val="16"/>
        </w:numPr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45" w:name="_Toc22"/>
      <w:r>
        <w:rPr>
          <w:rFonts w:ascii="Times New Roman" w:hAnsi="Times New Roman" w:eastAsia="Times New Roman" w:cs="Times New Roman"/>
          <w:sz w:val="28"/>
        </w:rPr>
        <w:t xml:space="preserve">УРОВНИ ЛОГИЧЕСКОЙ МОДЕЛИ</w:t>
      </w:r>
      <w:bookmarkEnd w:id="145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319"/>
        <w:ind w:firstLine="708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Различают три уровня логической модели, отличающихся по глубине представления информации о данных: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319"/>
        <w:numPr>
          <w:ilvl w:val="0"/>
          <w:numId w:val="22"/>
        </w:numPr>
        <w:ind w:hanging="577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диаграмма</w:t>
      </w:r>
      <w:r>
        <w:rPr>
          <w:rFonts w:ascii="Times New Roman" w:hAnsi="Times New Roman" w:eastAsia="Times New Roman" w:cs="Times New Roman"/>
          <w:bCs/>
          <w:sz w:val="28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сущность</w:t>
      </w:r>
      <w:r>
        <w:rPr>
          <w:rFonts w:ascii="Times New Roman" w:hAnsi="Times New Roman" w:eastAsia="Times New Roman" w:cs="Times New Roman"/>
          <w:bCs/>
          <w:sz w:val="28"/>
        </w:rPr>
        <w:t xml:space="preserve">-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связь</w:t>
      </w:r>
      <w:r>
        <w:rPr>
          <w:rFonts w:ascii="Times New Roman" w:hAnsi="Times New Roman" w:eastAsia="Times New Roman" w:cs="Times New Roman"/>
          <w:bCs/>
          <w:sz w:val="28"/>
        </w:rPr>
        <w:t xml:space="preserve"> (Entity Relationship Diagram, ERD);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319"/>
        <w:numPr>
          <w:ilvl w:val="0"/>
          <w:numId w:val="22"/>
        </w:numPr>
        <w:ind w:hanging="577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модель данных, основанная на ключах (Key Based model, KB);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319"/>
        <w:numPr>
          <w:ilvl w:val="0"/>
          <w:numId w:val="22"/>
        </w:numPr>
        <w:ind w:hanging="577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полная</w:t>
      </w:r>
      <w:r>
        <w:rPr>
          <w:rFonts w:ascii="Times New Roman" w:hAnsi="Times New Roman" w:eastAsia="Times New Roman" w:cs="Times New Roman"/>
          <w:bCs/>
          <w:sz w:val="28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атрибутивная</w:t>
      </w:r>
      <w:r>
        <w:rPr>
          <w:rFonts w:ascii="Times New Roman" w:hAnsi="Times New Roman" w:eastAsia="Times New Roman" w:cs="Times New Roman"/>
          <w:bCs/>
          <w:sz w:val="28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модель</w:t>
      </w:r>
      <w:r>
        <w:rPr>
          <w:rFonts w:ascii="Times New Roman" w:hAnsi="Times New Roman" w:eastAsia="Times New Roman" w:cs="Times New Roman"/>
          <w:bCs/>
          <w:sz w:val="28"/>
        </w:rPr>
        <w:t xml:space="preserve"> (Fully Attributed model, FA).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319"/>
        <w:ind w:firstLine="708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Диаграмма сущность-связь представляет собой модель данных верхнего уровня. Она включает сущности и взаимосвязи, отражающие основные бизнес-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правила предметной области. Такая диаграмма не слишком детализирована, в нее включаются основные сущности и связи между ними, которые удо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влетворяют основным требованиям, предъявляемым к ИС. Диаграмма сущность-связь может включать связи многие-ко-многим и не включать описание ключей. Как правило, ERD используется для презентаций и обсуждения структуры данных с экспертами предметной области. 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Для ее описания может быть использована любая из нотаций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: 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IDEF1x, UML, Питера Чена, др.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319"/>
        <w:ind w:firstLine="708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Модель данных, основанная на ключах - более подробное представление данных. Она включает описание всех сущностей и первичных ключей и предназначена для представления структуры данных и ключей, которые соответствуют предметной области.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319"/>
        <w:ind w:firstLine="708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Полная атрибутивная модель - наиболее детальное представление структуры данных: представляет данные в </w:t>
      </w:r>
      <w:hyperlink w:tooltip="#НФ3" w:anchor="НФ3" w:history="1">
        <w:r>
          <w:rPr>
            <w:rFonts w:ascii="Times New Roman" w:hAnsi="Times New Roman" w:eastAsia="Times New Roman" w:cs="Times New Roman"/>
            <w:bCs/>
            <w:sz w:val="28"/>
            <w:lang w:val="ru-RU"/>
          </w:rPr>
          <w:t xml:space="preserve">третьей нормальной форме</w:t>
        </w:r>
      </w:hyperlink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 и включает все сущности, атрибуты и связи.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319"/>
        <w:ind w:firstLine="708"/>
        <w:spacing w:line="36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Создание схемы базы данных 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выполняется 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н</w:t>
      </w:r>
      <w:r>
        <w:rPr>
          <w:rFonts w:ascii="Times New Roman" w:hAnsi="Times New Roman" w:eastAsia="Times New Roman" w:cs="Times New Roman"/>
          <w:bCs/>
          <w:sz w:val="28"/>
          <w:lang w:val="ru-RU"/>
        </w:rPr>
        <w:t xml:space="preserve">а основе конкретной модели данных, например, реляционной модели данных. Для реляционной модели данных даталогическая модель — набор схем отношений, обычно с указанием первичных ключей, а также «связей» между отношениями, представляющих собой внешние ключи.</w:t>
      </w:r>
      <w:r>
        <w:rPr>
          <w:rFonts w:ascii="Times New Roman" w:hAnsi="Times New Roman" w:cs="Times New Roman"/>
          <w:bCs/>
          <w:sz w:val="28"/>
        </w:rPr>
      </w:r>
      <w:r>
        <w:rPr>
          <w:rFonts w:ascii="Times New Roman" w:hAnsi="Times New Roman" w:cs="Times New Roman"/>
          <w:bCs/>
          <w:sz w:val="28"/>
        </w:rPr>
      </w:r>
    </w:p>
    <w:p>
      <w:pPr>
        <w:pStyle w:val="1296"/>
        <w:ind w:left="0"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  <w:t xml:space="preserve">Описание таблиц и входящих в них реквизитов, а также ER-диаграммы связей представлены в Разделе 2.1 документа «Описание организации информационной базы»</w:t>
      </w:r>
      <w:r>
        <w:rPr>
          <w:rFonts w:ascii="Times New Roman" w:hAnsi="Times New Roman" w:eastAsia="Times New Roman" w:cs="Times New Roman"/>
          <w:szCs w:val="28"/>
        </w:rPr>
        <w:t xml:space="preserve">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1296"/>
        <w:ind w:left="0" w:firstLine="709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Cs w:val="28"/>
        </w:rPr>
        <w:t xml:space="preserve">В данном разделе необходимо предоставить </w:t>
      </w:r>
      <w:r>
        <w:rPr>
          <w:rFonts w:ascii="Times New Roman" w:hAnsi="Times New Roman" w:eastAsia="Times New Roman" w:cs="Times New Roman"/>
          <w:szCs w:val="28"/>
        </w:rPr>
        <w:t xml:space="preserve">описание степени нормализации</w:t>
      </w:r>
      <w:r>
        <w:rPr>
          <w:rFonts w:ascii="Times New Roman" w:hAnsi="Times New Roman" w:eastAsia="Times New Roman" w:cs="Times New Roman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Cs w:val="28"/>
        </w:rPr>
        <w:t xml:space="preserve">денормализации</w:t>
      </w:r>
      <w:r>
        <w:rPr>
          <w:rFonts w:ascii="Times New Roman" w:hAnsi="Times New Roman" w:eastAsia="Times New Roman" w:cs="Times New Roman"/>
        </w:rPr>
        <w:t xml:space="preserve">, с указанием причин, целей и способов поддержания </w:t>
      </w:r>
      <w:r>
        <w:rPr>
          <w:rFonts w:ascii="Times New Roman" w:hAnsi="Times New Roman" w:eastAsia="Times New Roman" w:cs="Times New Roman"/>
        </w:rPr>
        <w:t xml:space="preserve">актуального состояния денормализованных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данных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Для файловых систем могут быть приведены схемы или описание иерархии их каталогов.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Для объектных хранилищ должны быть представлены состав каталогов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бакетов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), ролево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й схемы доступа и политики управления содержимым (разделение на постоянное и временное хранение, регламенты и алгоритмы очистки временных данных).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Также здесь может быть размещено описание формата ряда данных, например, лицевых счетов бухгалтерского учета.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46" w:name="_Toc23"/>
      <w:r>
        <w:rPr>
          <w:rFonts w:ascii="Times New Roman" w:hAnsi="Times New Roman" w:eastAsia="Times New Roman" w:cs="Times New Roman"/>
          <w:sz w:val="28"/>
        </w:rPr>
        <w:t xml:space="preserve">СХЕМЫ ПОТОКОВ ДАННЫХ</w:t>
      </w:r>
      <w:bookmarkEnd w:id="146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4"/>
        <w:ind w:firstLine="709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Общ</w:t>
      </w:r>
      <w:r>
        <w:rPr>
          <w:rFonts w:ascii="Times New Roman" w:hAnsi="Times New Roman" w:eastAsia="Times New Roman" w:cs="Times New Roman"/>
        </w:rPr>
        <w:t xml:space="preserve">ие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требования к </w:t>
      </w:r>
      <w:r>
        <w:rPr>
          <w:rFonts w:ascii="Times New Roman" w:hAnsi="Times New Roman" w:eastAsia="Times New Roman" w:cs="Times New Roman"/>
        </w:rPr>
        <w:t xml:space="preserve">схем</w:t>
      </w:r>
      <w:r>
        <w:rPr>
          <w:rFonts w:ascii="Times New Roman" w:hAnsi="Times New Roman" w:eastAsia="Times New Roman" w:cs="Times New Roman"/>
        </w:rPr>
        <w:t xml:space="preserve">е</w:t>
      </w:r>
      <w:r>
        <w:rPr>
          <w:rFonts w:ascii="Times New Roman" w:hAnsi="Times New Roman" w:eastAsia="Times New Roman" w:cs="Times New Roman"/>
        </w:rPr>
        <w:t xml:space="preserve"> информационных потоков между функциональными областями ИС представлена в Разделе 4.3.</w:t>
      </w:r>
      <w:r>
        <w:rPr>
          <w:rFonts w:ascii="Times New Roman" w:hAnsi="Times New Roman" w:eastAsia="Times New Roman" w:cs="Times New Roman"/>
        </w:rPr>
        <w:t xml:space="preserve">4</w:t>
      </w:r>
      <w:r>
        <w:rPr>
          <w:rFonts w:ascii="Times New Roman" w:hAnsi="Times New Roman" w:eastAsia="Times New Roman" w:cs="Times New Roman"/>
        </w:rPr>
        <w:t xml:space="preserve"> документа «Техническое задание».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ind w:firstLine="709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В данном разделе необходимо </w:t>
      </w:r>
      <w:r>
        <w:rPr>
          <w:rFonts w:ascii="Times New Roman" w:hAnsi="Times New Roman" w:eastAsia="Times New Roman" w:cs="Times New Roman"/>
        </w:rPr>
        <w:t xml:space="preserve">подробно </w:t>
      </w:r>
      <w:r>
        <w:rPr>
          <w:rFonts w:ascii="Times New Roman" w:hAnsi="Times New Roman" w:eastAsia="Times New Roman" w:cs="Times New Roman"/>
        </w:rPr>
        <w:t xml:space="preserve">описать кажду</w:t>
      </w:r>
      <w:r>
        <w:rPr>
          <w:rFonts w:ascii="Times New Roman" w:hAnsi="Times New Roman" w:eastAsia="Times New Roman" w:cs="Times New Roman"/>
        </w:rPr>
        <w:t xml:space="preserve">ю категорию данных</w:t>
      </w:r>
      <w:r>
        <w:rPr>
          <w:rFonts w:ascii="Times New Roman" w:hAnsi="Times New Roman" w:eastAsia="Times New Roman" w:cs="Times New Roman"/>
        </w:rPr>
        <w:t xml:space="preserve"> из </w:t>
      </w:r>
      <w:r>
        <w:rPr>
          <w:rFonts w:ascii="Times New Roman" w:hAnsi="Times New Roman" w:eastAsia="Times New Roman" w:cs="Times New Roman"/>
        </w:rPr>
        <w:t xml:space="preserve">указанную</w:t>
      </w:r>
      <w:r>
        <w:rPr>
          <w:rFonts w:ascii="Times New Roman" w:hAnsi="Times New Roman" w:eastAsia="Times New Roman" w:cs="Times New Roman"/>
        </w:rPr>
        <w:t xml:space="preserve"> в </w:t>
      </w:r>
      <w:r>
        <w:rPr>
          <w:rFonts w:ascii="Times New Roman" w:hAnsi="Times New Roman" w:eastAsia="Times New Roman" w:cs="Times New Roman"/>
        </w:rPr>
        <w:t xml:space="preserve">Р</w:t>
      </w:r>
      <w:r>
        <w:rPr>
          <w:rFonts w:ascii="Times New Roman" w:hAnsi="Times New Roman" w:eastAsia="Times New Roman" w:cs="Times New Roman"/>
        </w:rPr>
        <w:t xml:space="preserve">азделе </w:t>
      </w:r>
      <w:r>
        <w:rPr>
          <w:rFonts w:ascii="Times New Roman" w:hAnsi="Times New Roman" w:eastAsia="Times New Roman" w:cs="Times New Roman"/>
        </w:rPr>
        <w:t xml:space="preserve">4</w:t>
      </w:r>
      <w:r>
        <w:rPr>
          <w:rFonts w:ascii="Times New Roman" w:hAnsi="Times New Roman" w:eastAsia="Times New Roman" w:cs="Times New Roman"/>
        </w:rPr>
        <w:t xml:space="preserve">.2</w:t>
      </w:r>
      <w:r>
        <w:rPr>
          <w:rFonts w:ascii="Times New Roman" w:hAnsi="Times New Roman" w:eastAsia="Times New Roman" w:cs="Times New Roman"/>
        </w:rPr>
        <w:t xml:space="preserve"> настоящего документа.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ind w:firstLine="709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Необходимо указать: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4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данные</w:t>
      </w:r>
      <w:r>
        <w:rPr>
          <w:rFonts w:ascii="Times New Roman" w:hAnsi="Times New Roman" w:eastAsia="Times New Roman" w:cs="Times New Roman"/>
        </w:rPr>
        <w:t xml:space="preserve">, относящиеся к конкретной</w:t>
      </w:r>
      <w:r>
        <w:rPr>
          <w:rFonts w:ascii="Times New Roman" w:hAnsi="Times New Roman" w:eastAsia="Times New Roman" w:cs="Times New Roman"/>
        </w:rPr>
        <w:t xml:space="preserve"> категории;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4"/>
        </w:numPr>
        <w:spacing w:before="0"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способы ввода,</w:t>
      </w:r>
      <w:r>
        <w:rPr>
          <w:rFonts w:ascii="Times New Roman" w:hAnsi="Times New Roman" w:eastAsia="Times New Roman" w:cs="Times New Roman"/>
        </w:rPr>
        <w:t xml:space="preserve"> прием</w:t>
      </w:r>
      <w:r>
        <w:rPr>
          <w:rFonts w:ascii="Times New Roman" w:hAnsi="Times New Roman" w:eastAsia="Times New Roman" w:cs="Times New Roman"/>
        </w:rPr>
        <w:t xml:space="preserve">а, формирования</w:t>
      </w:r>
      <w:r>
        <w:rPr>
          <w:rFonts w:ascii="Times New Roman" w:hAnsi="Times New Roman" w:eastAsia="Times New Roman" w:cs="Times New Roman"/>
        </w:rPr>
        <w:t xml:space="preserve">, преобразования, хранения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</w:rPr>
        <w:t xml:space="preserve">предоставления (распространения)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и </w:t>
      </w:r>
      <w:r>
        <w:rPr>
          <w:rFonts w:ascii="Times New Roman" w:hAnsi="Times New Roman" w:eastAsia="Times New Roman" w:cs="Times New Roman"/>
        </w:rPr>
        <w:t xml:space="preserve">обмен</w:t>
      </w:r>
      <w:r>
        <w:rPr>
          <w:rFonts w:ascii="Times New Roman" w:hAnsi="Times New Roman" w:eastAsia="Times New Roman" w:cs="Times New Roman"/>
        </w:rPr>
        <w:t xml:space="preserve">а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данными.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b/>
          <w:bCs/>
          <w:iCs/>
          <w:sz w:val="28"/>
          <w:szCs w:val="28"/>
          <w14:ligatures w14:val="none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147" w:name="_Toc24"/>
      <w:r>
        <w:rPr>
          <w:rFonts w:ascii="Times New Roman" w:hAnsi="Times New Roman" w:eastAsia="Times New Roman" w:cs="Times New Roman"/>
          <w:sz w:val="28"/>
          <w:szCs w:val="28"/>
        </w:rPr>
        <w:t xml:space="preserve">СХЕМЫ ИНФОРМАЦИОННЫХ ПОТОКОВ</w:t>
      </w:r>
      <w:bookmarkEnd w:id="147"/>
      <w:r>
        <w:rPr>
          <w:rFonts w:ascii="Times New Roman" w:hAnsi="Times New Roman" w:cs="Times New Roman"/>
          <w:b/>
          <w:bCs/>
          <w:iCs/>
          <w:sz w:val="28"/>
          <w:szCs w:val="28"/>
          <w14:ligatures w14:val="none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  <w14:ligatures w14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Необходимо отразить схему информационных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потоков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для каждой категории, с указанием каждого источника и каждого приемника данных (в т.ч. баз и хранилищ данных). Данная схема изображается в произвольно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виде и отражает информацию из таблицы информационных потоков. На схеме обязательно отображаются структурные модули-получатели информации, структурные модули-источники информации, направления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отоков, механизмы обмена и обозначения информационных потоков.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48" w:name="_Toc25"/>
      <w:r>
        <w:rPr>
          <w:rFonts w:ascii="Times New Roman" w:hAnsi="Times New Roman" w:eastAsia="Times New Roman" w:cs="Times New Roman"/>
          <w:sz w:val="28"/>
        </w:rPr>
        <w:t xml:space="preserve">ОЦЕНКА ОБЪЕМОВ ХРАНИМЫХ ДАННЫХ И ИНФОРМАЦИОННОГО ОБМЕНА</w:t>
      </w:r>
      <w:bookmarkEnd w:id="148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4"/>
        <w:ind w:firstLine="709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</w:r>
      <w:r>
        <w:rPr>
          <w:bCs/>
          <w:color w:val="000000"/>
          <w:sz w:val="28"/>
          <w:szCs w:val="20"/>
        </w:rPr>
        <w:t xml:space="preserve">В данном разделе необходимо предоставить оценку объемов хранимых данных и оценку объемов информационного обмена. Данные оценки рассчитываются на основе показателей назначения ИС, приведенных в Разделе 4.7</w:t>
      </w:r>
      <w:r>
        <w:rPr>
          <w:bCs/>
          <w:color w:val="000000"/>
          <w:sz w:val="28"/>
          <w:szCs w:val="20"/>
        </w:rPr>
        <w:t xml:space="preserve"> </w:t>
      </w:r>
      <w:r>
        <w:rPr>
          <w:bCs/>
          <w:color w:val="000000"/>
          <w:sz w:val="28"/>
          <w:szCs w:val="20"/>
        </w:rPr>
        <w:t xml:space="preserve">документа «Техническое задание», функциональных требований, приведенн</w:t>
      </w:r>
      <w:r>
        <w:rPr>
          <w:bCs/>
          <w:color w:val="000000"/>
          <w:sz w:val="28"/>
          <w:szCs w:val="20"/>
        </w:rPr>
        <w:t xml:space="preserve">ых в Разделе 5 документа «Техническое задание», данных в Разделах 4.3 и 4.4 настоящего документа и экспертных оценок. Данные оценки должны быть уточнены на стадии проектирования и разработки ИС, а при необходимости и по результатам их опытной эксплуатации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49" w:name="_Toc26"/>
      <w:r>
        <w:rPr>
          <w:rFonts w:ascii="Times New Roman" w:hAnsi="Times New Roman" w:eastAsia="Times New Roman" w:cs="Times New Roman"/>
          <w:sz w:val="28"/>
        </w:rPr>
        <w:t xml:space="preserve">БАЗЫ И ХРАНИЛИЩА ДАННЫХ</w:t>
      </w:r>
      <w:bookmarkEnd w:id="149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4"/>
        <w:ind w:firstLine="709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В данном разделе необходимо предоставить о</w:t>
      </w:r>
      <w:r>
        <w:rPr>
          <w:rFonts w:ascii="Times New Roman" w:hAnsi="Times New Roman" w:eastAsia="Times New Roman" w:cs="Times New Roman"/>
        </w:rPr>
        <w:t xml:space="preserve">писание типовых программных платформ </w:t>
      </w:r>
      <w:r>
        <w:rPr>
          <w:rFonts w:ascii="Times New Roman" w:hAnsi="Times New Roman" w:eastAsia="Times New Roman" w:cs="Times New Roman"/>
        </w:rPr>
        <w:t xml:space="preserve">БД</w:t>
      </w:r>
      <w:r>
        <w:rPr>
          <w:rFonts w:ascii="Times New Roman" w:hAnsi="Times New Roman" w:eastAsia="Times New Roman" w:cs="Times New Roman"/>
        </w:rPr>
        <w:t xml:space="preserve"> и хранилищ, используемых в </w:t>
      </w:r>
      <w:r>
        <w:rPr>
          <w:rFonts w:ascii="Times New Roman" w:hAnsi="Times New Roman" w:eastAsia="Times New Roman" w:cs="Times New Roman"/>
        </w:rPr>
        <w:t xml:space="preserve">ИС</w:t>
      </w:r>
      <w:r>
        <w:rPr>
          <w:rFonts w:ascii="Times New Roman" w:hAnsi="Times New Roman" w:eastAsia="Times New Roman" w:cs="Times New Roman"/>
        </w:rPr>
        <w:t xml:space="preserve">, с привязкой к категории.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8"/>
        <w:numPr>
          <w:ilvl w:val="0"/>
          <w:numId w:val="16"/>
        </w:numPr>
        <w:ind w:left="0" w:firstLine="0"/>
        <w:keepNext/>
        <w:pageBreakBefore w:val="0"/>
        <w:spacing w:before="360" w:after="1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50" w:name="_Toc27"/>
      <w:r>
        <w:rPr>
          <w:rFonts w:ascii="Times New Roman" w:hAnsi="Times New Roman" w:eastAsia="Times New Roman" w:cs="Times New Roman"/>
        </w:rPr>
        <w:t xml:space="preserve">ТЕХНИЧЕСКАЯ АРХИТЕКТУРА</w:t>
      </w:r>
      <w:bookmarkEnd w:id="150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51" w:name="_Toc28"/>
      <w:r>
        <w:rPr>
          <w:rFonts w:ascii="Times New Roman" w:hAnsi="Times New Roman" w:eastAsia="Times New Roman" w:cs="Times New Roman"/>
          <w:sz w:val="28"/>
        </w:rPr>
        <w:t xml:space="preserve">ТРЕБОВАНИЯ К ТЕХНИЧЕСКОМУ ОБЕСПЕЧЕНИЮ</w:t>
      </w:r>
      <w:bookmarkEnd w:id="151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Требования к техническому обеспечению представлены в Разделе 6.5 документа «Техническое задание».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52" w:name="_Toc29"/>
      <w:r>
        <w:rPr>
          <w:rFonts w:ascii="Times New Roman" w:hAnsi="Times New Roman" w:eastAsia="Times New Roman" w:cs="Times New Roman"/>
          <w:sz w:val="28"/>
        </w:rPr>
        <w:t xml:space="preserve">ОПИСАНИЕ ТЕХНИЧЕСКОГО ОБЕСПЕЧЕНИЯ</w:t>
      </w:r>
      <w:bookmarkEnd w:id="152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224"/>
        <w:ind w:firstLine="709"/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В данном разделе необходимо описать и предоставить схемы</w:t>
      </w:r>
      <w:r>
        <w:rPr>
          <w:rFonts w:ascii="Times New Roman" w:hAnsi="Times New Roman" w:eastAsia="Times New Roman" w:cs="Times New Roman"/>
        </w:rPr>
        <w:t xml:space="preserve">: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4"/>
        </w:numPr>
        <w:spacing w:before="0" w:after="0" w:line="360" w:lineRule="auto"/>
        <w:rPr>
          <w:rFonts w:ascii="Times New Roman" w:hAnsi="Times New Roman" w:eastAsia="Times New Roman" w:cs="Times New Roman"/>
          <w14:ligatures w14:val="none"/>
        </w:rPr>
        <w:outlineLvl w:val="9"/>
      </w:pPr>
      <w:r>
        <w:rPr>
          <w:rFonts w:ascii="Times New Roman" w:hAnsi="Times New Roman" w:eastAsia="Times New Roman" w:cs="Times New Roman"/>
        </w:rPr>
        <w:t xml:space="preserve">вычислительн</w:t>
      </w:r>
      <w:r>
        <w:rPr>
          <w:rFonts w:ascii="Times New Roman" w:hAnsi="Times New Roman" w:eastAsia="Times New Roman" w:cs="Times New Roman"/>
        </w:rPr>
        <w:t xml:space="preserve">ой</w:t>
      </w:r>
      <w:r>
        <w:rPr>
          <w:rFonts w:ascii="Times New Roman" w:hAnsi="Times New Roman" w:eastAsia="Times New Roman" w:cs="Times New Roman"/>
        </w:rPr>
        <w:t xml:space="preserve"> инфраструктур</w:t>
      </w:r>
      <w:r>
        <w:rPr>
          <w:rFonts w:ascii="Times New Roman" w:hAnsi="Times New Roman" w:eastAsia="Times New Roman" w:cs="Times New Roman"/>
        </w:rPr>
        <w:t xml:space="preserve">ы</w:t>
      </w:r>
      <w:r>
        <w:rPr>
          <w:rFonts w:ascii="Times New Roman" w:hAnsi="Times New Roman" w:eastAsia="Times New Roman" w:cs="Times New Roman"/>
        </w:rPr>
        <w:t xml:space="preserve"> (в том числе серверы)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pStyle w:val="1224"/>
        <w:numPr>
          <w:ilvl w:val="0"/>
          <w:numId w:val="14"/>
        </w:numPr>
        <w:spacing w:before="0" w:after="0" w:line="360" w:lineRule="auto"/>
        <w:rPr>
          <w:rFonts w:ascii="Times New Roman" w:hAnsi="Times New Roman" w:eastAsia="Times New Roman" w:cs="Times New Roman"/>
          <w14:ligatures w14:val="none"/>
        </w:rPr>
        <w:outlineLvl w:val="9"/>
      </w:pPr>
      <w:r>
        <w:rPr>
          <w:rFonts w:ascii="Times New Roman" w:hAnsi="Times New Roman" w:eastAsia="Times New Roman" w:cs="Times New Roman"/>
        </w:rPr>
        <w:t xml:space="preserve">инфраструктур</w:t>
      </w:r>
      <w:r>
        <w:rPr>
          <w:rFonts w:ascii="Times New Roman" w:hAnsi="Times New Roman" w:eastAsia="Times New Roman" w:cs="Times New Roman"/>
        </w:rPr>
        <w:t xml:space="preserve">ы</w:t>
      </w:r>
      <w:r>
        <w:rPr>
          <w:rFonts w:ascii="Times New Roman" w:hAnsi="Times New Roman" w:eastAsia="Times New Roman" w:cs="Times New Roman"/>
        </w:rPr>
        <w:t xml:space="preserve"> хранения данных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pStyle w:val="1224"/>
        <w:numPr>
          <w:ilvl w:val="0"/>
          <w:numId w:val="14"/>
        </w:numPr>
        <w:spacing w:before="0" w:after="0" w:line="360" w:lineRule="auto"/>
        <w:rPr>
          <w:rFonts w:ascii="Times New Roman" w:hAnsi="Times New Roman" w:eastAsia="Times New Roman" w:cs="Times New Roman"/>
          <w14:ligatures w14:val="none"/>
        </w:rPr>
        <w:outlineLvl w:val="9"/>
      </w:pPr>
      <w:r>
        <w:rPr>
          <w:rFonts w:ascii="Times New Roman" w:hAnsi="Times New Roman" w:eastAsia="Times New Roman" w:cs="Times New Roman"/>
        </w:rPr>
        <w:t xml:space="preserve">сетев</w:t>
      </w:r>
      <w:r>
        <w:rPr>
          <w:rFonts w:ascii="Times New Roman" w:hAnsi="Times New Roman" w:eastAsia="Times New Roman" w:cs="Times New Roman"/>
        </w:rPr>
        <w:t xml:space="preserve">ой</w:t>
      </w:r>
      <w:r>
        <w:rPr>
          <w:rFonts w:ascii="Times New Roman" w:hAnsi="Times New Roman" w:eastAsia="Times New Roman" w:cs="Times New Roman"/>
        </w:rPr>
        <w:t xml:space="preserve"> инфраструктур</w:t>
      </w:r>
      <w:r>
        <w:rPr>
          <w:rFonts w:ascii="Times New Roman" w:hAnsi="Times New Roman" w:eastAsia="Times New Roman" w:cs="Times New Roman"/>
        </w:rPr>
        <w:t xml:space="preserve">ы.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pStyle w:val="1224"/>
        <w:numPr>
          <w:ilvl w:val="0"/>
          <w:numId w:val="14"/>
        </w:numPr>
        <w:spacing w:before="0" w:after="0" w:line="360" w:lineRule="auto"/>
        <w:rPr>
          <w:rFonts w:ascii="Times New Roman" w:hAnsi="Times New Roman" w:eastAsia="Times New Roman" w:cs="Times New Roman"/>
          <w14:ligatures w14:val="none"/>
        </w:rPr>
        <w:outlineLvl w:val="9"/>
      </w:pPr>
      <w:r>
        <w:rPr>
          <w:rFonts w:ascii="Times New Roman" w:hAnsi="Times New Roman" w:eastAsia="Times New Roman" w:cs="Times New Roman"/>
        </w:rPr>
        <w:t xml:space="preserve">при необходимости </w:t>
      </w:r>
      <w:r>
        <w:rPr>
          <w:rFonts w:ascii="Times New Roman" w:hAnsi="Times New Roman" w:eastAsia="Times New Roman" w:cs="Times New Roman"/>
        </w:rPr>
        <w:t xml:space="preserve">–</w:t>
      </w:r>
      <w:r>
        <w:rPr>
          <w:rFonts w:ascii="Times New Roman" w:hAnsi="Times New Roman" w:eastAsia="Times New Roman" w:cs="Times New Roman"/>
        </w:rPr>
        <w:t xml:space="preserve"> прочей </w:t>
      </w:r>
      <w:r>
        <w:rPr>
          <w:rFonts w:ascii="Times New Roman" w:hAnsi="Times New Roman" w:eastAsia="Times New Roman" w:cs="Times New Roman"/>
        </w:rPr>
        <w:t xml:space="preserve">инфраструктур</w:t>
      </w:r>
      <w:r>
        <w:rPr>
          <w:rFonts w:ascii="Times New Roman" w:hAnsi="Times New Roman" w:eastAsia="Times New Roman" w:cs="Times New Roman"/>
        </w:rPr>
        <w:t xml:space="preserve">ы (</w:t>
      </w:r>
      <w:r>
        <w:rPr>
          <w:rFonts w:ascii="Times New Roman" w:hAnsi="Times New Roman" w:eastAsia="Times New Roman" w:cs="Times New Roman"/>
        </w:rPr>
        <w:t xml:space="preserve">например,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мониторинга и управления, электроснабжения, виртуализации).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Такой же подход может быть применен 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конвергентным или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гиперконвергентным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инфраструктурам. Конвергентная инфраструктура —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это объединенные на общей платформе (как правило,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одном корпусе) вычислительные устройства, СХД, сетевые устройства и средства виртуализации серверов, то есть основные элементы ЦОД. Объединение этих компонентов проходит и на программном уровне, через инструменты управления, виртуализации и защиты данных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53" w:name="_Toc30"/>
      <w:r>
        <w:rPr>
          <w:rFonts w:ascii="Times New Roman" w:hAnsi="Times New Roman" w:eastAsia="Times New Roman" w:cs="Times New Roman"/>
          <w:sz w:val="28"/>
        </w:rPr>
        <w:t xml:space="preserve">ТРЕБОВАНИЯ К ПРОГРАММНОМУ ОБЕСП</w:t>
      </w:r>
      <w:r>
        <w:rPr>
          <w:rFonts w:ascii="Times New Roman" w:hAnsi="Times New Roman" w:eastAsia="Times New Roman" w:cs="Times New Roman"/>
          <w:sz w:val="28"/>
        </w:rPr>
        <w:t xml:space="preserve">Е</w:t>
      </w:r>
      <w:r>
        <w:rPr>
          <w:rFonts w:ascii="Times New Roman" w:hAnsi="Times New Roman" w:eastAsia="Times New Roman" w:cs="Times New Roman"/>
          <w:sz w:val="28"/>
        </w:rPr>
        <w:t xml:space="preserve">ЧЕНИЮ</w:t>
      </w:r>
      <w:bookmarkEnd w:id="153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Требования к </w:t>
      </w:r>
      <w:r>
        <w:rPr>
          <w:rFonts w:ascii="Times New Roman" w:hAnsi="Times New Roman" w:eastAsia="Times New Roman" w:cs="Times New Roman"/>
          <w:sz w:val="28"/>
        </w:rPr>
        <w:t xml:space="preserve">программному</w:t>
      </w:r>
      <w:r>
        <w:rPr>
          <w:rFonts w:ascii="Times New Roman" w:hAnsi="Times New Roman" w:eastAsia="Times New Roman" w:cs="Times New Roman"/>
          <w:sz w:val="28"/>
        </w:rPr>
        <w:t xml:space="preserve"> обеспе</w:t>
      </w:r>
      <w:r>
        <w:rPr>
          <w:rFonts w:ascii="Times New Roman" w:hAnsi="Times New Roman" w:eastAsia="Times New Roman" w:cs="Times New Roman"/>
          <w:sz w:val="28"/>
        </w:rPr>
        <w:t xml:space="preserve">чению представлены в Разделе 6.4</w:t>
      </w:r>
      <w:r>
        <w:rPr>
          <w:rFonts w:ascii="Times New Roman" w:hAnsi="Times New Roman" w:eastAsia="Times New Roman" w:cs="Times New Roman"/>
          <w:sz w:val="28"/>
        </w:rPr>
        <w:t xml:space="preserve"> документа «Техническое задание».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54" w:name="_Toc31"/>
      <w:r>
        <w:rPr>
          <w:rFonts w:ascii="Times New Roman" w:hAnsi="Times New Roman" w:eastAsia="Times New Roman" w:cs="Times New Roman"/>
          <w:sz w:val="28"/>
        </w:rPr>
        <w:t xml:space="preserve">ОПИСАНИЕ ПРОГРАММНОГО ОБЕСПЕЧЕНИЯ</w:t>
      </w:r>
      <w:bookmarkEnd w:id="154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данном разделе приводят структурированное описание программного обеспечения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архитектурном разрезе, необходимого и достаточного для функционирования и администрирования ИС. Например,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многоуровневой архитектуры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 в разрезе слоев, для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сервисной или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микросервисной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рхитектуры – в разрезе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сервисов.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315"/>
        <w:numPr>
          <w:ilvl w:val="1"/>
          <w:numId w:val="16"/>
        </w:numPr>
        <w:ind w:left="0" w:firstLine="0"/>
        <w:keepNext/>
        <w:spacing w:before="36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</w:rPr>
      </w:r>
      <w:bookmarkStart w:id="155" w:name="_Toc32"/>
      <w:r>
        <w:rPr>
          <w:rFonts w:ascii="Times New Roman" w:hAnsi="Times New Roman" w:eastAsia="Times New Roman" w:cs="Times New Roman"/>
          <w:sz w:val="28"/>
        </w:rPr>
        <w:t xml:space="preserve">ОБЕСПЕЧЕНИЕ КАТАСТРОФОУСТОЙЧИВОСТИ ИС</w:t>
      </w:r>
      <w:bookmarkEnd w:id="155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1315"/>
        <w:numPr>
          <w:ilvl w:val="2"/>
          <w:numId w:val="16"/>
        </w:numPr>
        <w:keepNext/>
        <w:spacing w:before="360" w:after="1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56" w:name="_Toc33"/>
      <w:r>
        <w:rPr>
          <w:rFonts w:ascii="Times New Roman" w:hAnsi="Times New Roman" w:eastAsia="Times New Roman" w:cs="Times New Roman"/>
          <w:sz w:val="28"/>
        </w:rPr>
        <w:t xml:space="preserve">ТРЕБОВАНИЯ К </w:t>
      </w:r>
      <w:r>
        <w:rPr>
          <w:rFonts w:ascii="Times New Roman" w:hAnsi="Times New Roman" w:eastAsia="Times New Roman" w:cs="Times New Roman"/>
          <w:sz w:val="28"/>
        </w:rPr>
        <w:t xml:space="preserve">ОБЕСПЕЧЕНИЮ К</w:t>
      </w:r>
      <w:r>
        <w:rPr>
          <w:rFonts w:ascii="Times New Roman" w:hAnsi="Times New Roman" w:eastAsia="Times New Roman" w:cs="Times New Roman"/>
          <w:sz w:val="28"/>
        </w:rPr>
        <w:t xml:space="preserve">АТАСТРОФОУСТОЙЧИВОСТИ</w:t>
      </w:r>
      <w:r>
        <w:rPr>
          <w:rFonts w:ascii="Times New Roman" w:hAnsi="Times New Roman" w:eastAsia="Times New Roman" w:cs="Times New Roman"/>
        </w:rPr>
        <w:t xml:space="preserve"> ИС</w:t>
      </w:r>
      <w:bookmarkEnd w:id="156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данном разделе приводят требования к катастрофоустойчивой системе, показатели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целевого уровня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катастрофоустойчивости системы.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Например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время простоя системы в течение года,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уровень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доступности отдельных подсистем. Также рекомендуется использовать типовые параметры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RxO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RTO, RPO, RCO):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224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RTO (Recovery time objective) – </w:t>
      </w:r>
      <w:r>
        <w:rPr>
          <w:rFonts w:ascii="Times New Roman" w:hAnsi="Times New Roman" w:eastAsia="Times New Roman" w:cs="Times New Roman"/>
          <w:szCs w:val="28"/>
        </w:rPr>
        <w:t xml:space="preserve">времени восстановления после сбоя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  <w:lang w:val="en-US"/>
        </w:rPr>
        <w:t xml:space="preserve">RPO (Recovery point objective) –</w:t>
      </w:r>
      <w:r>
        <w:rPr>
          <w:rFonts w:ascii="Times New Roman" w:hAnsi="Times New Roman" w:eastAsia="Times New Roman" w:cs="Times New Roman"/>
          <w:lang w:val="en-US"/>
        </w:rPr>
        <w:t xml:space="preserve"> </w:t>
      </w:r>
      <w:r>
        <w:rPr>
          <w:rFonts w:ascii="Times New Roman" w:hAnsi="Times New Roman" w:eastAsia="Times New Roman" w:cs="Times New Roman"/>
          <w:szCs w:val="28"/>
        </w:rPr>
        <w:t xml:space="preserve">интервал</w:t>
      </w:r>
      <w:r>
        <w:rPr>
          <w:rFonts w:ascii="Times New Roman" w:hAnsi="Times New Roman" w:eastAsia="Times New Roman" w:cs="Times New Roman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Cs w:val="28"/>
        </w:rPr>
        <w:t xml:space="preserve">потери</w:t>
      </w:r>
      <w:r>
        <w:rPr>
          <w:rFonts w:ascii="Times New Roman" w:hAnsi="Times New Roman" w:eastAsia="Times New Roman" w:cs="Times New Roman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Cs w:val="28"/>
        </w:rPr>
        <w:t xml:space="preserve">данных</w:t>
      </w:r>
      <w:r>
        <w:rPr>
          <w:rFonts w:ascii="Times New Roman" w:hAnsi="Times New Roman" w:eastAsia="Times New Roman" w:cs="Times New Roman"/>
          <w:lang w:val="en-US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  <w:t xml:space="preserve">RCO (Recovery capacity objective) –</w:t>
      </w:r>
      <w:r>
        <w:rPr>
          <w:rFonts w:ascii="Times New Roman" w:hAnsi="Times New Roman" w:eastAsia="Times New Roman" w:cs="Times New Roman"/>
        </w:rPr>
        <w:t xml:space="preserve"> доля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рабочей</w:t>
      </w:r>
      <w:r>
        <w:rPr>
          <w:rFonts w:ascii="Times New Roman" w:hAnsi="Times New Roman" w:eastAsia="Times New Roman" w:cs="Times New Roman"/>
        </w:rPr>
        <w:t xml:space="preserve"> нагрузки</w:t>
      </w:r>
      <w:r>
        <w:rPr>
          <w:rFonts w:ascii="Times New Roman" w:hAnsi="Times New Roman" w:eastAsia="Times New Roman" w:cs="Times New Roman"/>
        </w:rPr>
        <w:t xml:space="preserve">, которую</w:t>
      </w:r>
      <w:r>
        <w:rPr>
          <w:rFonts w:ascii="Times New Roman" w:hAnsi="Times New Roman" w:eastAsia="Times New Roman" w:cs="Times New Roman"/>
        </w:rPr>
        <w:t xml:space="preserve"> должна обеспечивать резервная система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Cs w:val="28"/>
        </w:rPr>
        <w:t xml:space="preserve">при аварийной ситуации</w:t>
      </w:r>
      <w:r>
        <w:rPr>
          <w:rFonts w:ascii="Times New Roman" w:hAnsi="Times New Roman" w:eastAsia="Times New Roman" w:cs="Times New Roman"/>
        </w:rPr>
        <w:t xml:space="preserve">. Этот показатель может измеряться в процентах, транзакциях ИТ-систем и прочих величинах.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315"/>
        <w:numPr>
          <w:ilvl w:val="2"/>
          <w:numId w:val="16"/>
        </w:numPr>
        <w:keepNext/>
        <w:spacing w:before="360" w:after="1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57" w:name="_Toc34"/>
      <w:r>
        <w:rPr>
          <w:rFonts w:ascii="Times New Roman" w:hAnsi="Times New Roman" w:eastAsia="Times New Roman" w:cs="Times New Roman"/>
          <w:sz w:val="28"/>
        </w:rPr>
        <w:t xml:space="preserve">РЕШЕНИЕ ПО ОБЕСПЕЧЕНИЮ КАТАСТРОФОУСТОЙЧИВОСТИ ИС</w:t>
      </w:r>
      <w:bookmarkEnd w:id="157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before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данном разделе приводят обоснование и описание решения по обеспечению катастрофоустойчивого функционирования ИС. Обоснование должно 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сходить из необходимости обеспечения заданных в ЧТЗ требований к ИС, включая достижение заданных показателей назначения ИС, приведенных в пункте 2.4 настоящего документа, и учитывая требования к обеспечению катастрофоустойчивости ИС, приведенными в пункте </w:t>
      </w:r>
      <w:r>
        <w:rPr>
          <w:rFonts w:ascii="Times New Roman" w:hAnsi="Times New Roman" w:eastAsia="Times New Roman" w:cs="Times New Roman"/>
          <w:sz w:val="28"/>
          <w:szCs w:val="28"/>
        </w:rPr>
        <w:fldChar w:fldCharType="begin"/>
      </w:r>
      <w:r>
        <w:rPr>
          <w:rFonts w:ascii="Times New Roman" w:hAnsi="Times New Roman" w:eastAsia="Times New Roman" w:cs="Times New Roman"/>
          <w:sz w:val="28"/>
          <w:szCs w:val="28"/>
        </w:rPr>
        <w:instrText xml:space="preserve"> REF _Ref527482396 \n \h </w:instrText>
      </w:r>
      <w:r>
        <w:rPr>
          <w:rFonts w:ascii="Times New Roman" w:hAnsi="Times New Roman" w:eastAsia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5.5.1</w:t>
      </w:r>
      <w:r>
        <w:rPr>
          <w:rFonts w:ascii="Times New Roman" w:hAnsi="Times New Roman" w:eastAsia="Times New Roman" w:cs="Times New Roman"/>
          <w:sz w:val="28"/>
          <w:szCs w:val="28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 документа</w:t>
      </w:r>
      <w:r>
        <w:rPr>
          <w:rStyle w:val="1253"/>
          <w:rFonts w:ascii="Times New Roman" w:hAnsi="Times New Roman" w:eastAsia="Times New Roman" w:cs="Times New Roman"/>
          <w:sz w:val="28"/>
          <w:szCs w:val="28"/>
        </w:rPr>
        <w:footnoteReference w:id="4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Описание решения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также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 включать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296"/>
        <w:numPr>
          <w:ilvl w:val="0"/>
          <w:numId w:val="14"/>
        </w:numPr>
        <w:spacing w:before="120" w:after="12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</w:rPr>
        <w:t xml:space="preserve">условия, назначение и порядок создания катастрофоустойчивого решения для ИС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1296"/>
        <w:numPr>
          <w:ilvl w:val="0"/>
          <w:numId w:val="14"/>
        </w:numPr>
        <w:spacing w:before="120" w:after="12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</w:rPr>
        <w:t xml:space="preserve">описание системного, базисного и </w:t>
      </w:r>
      <w:r>
        <w:rPr>
          <w:rFonts w:ascii="Times New Roman" w:hAnsi="Times New Roman" w:eastAsia="Times New Roman" w:cs="Times New Roman"/>
        </w:rPr>
        <w:t xml:space="preserve">прикладного программного обеспечения,</w:t>
      </w:r>
      <w:r>
        <w:rPr>
          <w:rFonts w:ascii="Times New Roman" w:hAnsi="Times New Roman" w:eastAsia="Times New Roman" w:cs="Times New Roman"/>
        </w:rPr>
        <w:t xml:space="preserve"> используемого для обеспечения катастрофоустойчивости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1296"/>
        <w:numPr>
          <w:ilvl w:val="0"/>
          <w:numId w:val="14"/>
        </w:numPr>
        <w:spacing w:before="120" w:after="12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  <w:t xml:space="preserve">решения по размещению ПО ИС на элементах КТС</w:t>
      </w:r>
      <w:r>
        <w:rPr>
          <w:rFonts w:ascii="Times New Roman" w:hAnsi="Times New Roman" w:eastAsia="Times New Roman" w:cs="Times New Roman"/>
          <w:szCs w:val="28"/>
        </w:rPr>
        <w:t xml:space="preserve"> </w:t>
      </w:r>
      <w:r>
        <w:rPr>
          <w:rFonts w:ascii="Times New Roman" w:hAnsi="Times New Roman" w:eastAsia="Times New Roman" w:cs="Times New Roman"/>
          <w:szCs w:val="28"/>
        </w:rPr>
        <w:t xml:space="preserve">представлены в Разде</w:t>
      </w:r>
      <w:r>
        <w:rPr>
          <w:rFonts w:ascii="Times New Roman" w:hAnsi="Times New Roman" w:eastAsia="Times New Roman" w:cs="Times New Roman"/>
          <w:szCs w:val="28"/>
        </w:rPr>
        <w:t xml:space="preserve">ле 2</w:t>
      </w:r>
      <w:r>
        <w:rPr>
          <w:rFonts w:ascii="Times New Roman" w:hAnsi="Times New Roman" w:eastAsia="Times New Roman" w:cs="Times New Roman"/>
          <w:szCs w:val="28"/>
        </w:rPr>
        <w:t xml:space="preserve"> документа</w:t>
      </w:r>
      <w:r>
        <w:rPr>
          <w:rFonts w:ascii="Times New Roman" w:hAnsi="Times New Roman" w:eastAsia="Times New Roman" w:cs="Times New Roman"/>
          <w:szCs w:val="28"/>
        </w:rPr>
        <w:t xml:space="preserve"> «</w:t>
      </w:r>
      <w:r>
        <w:rPr>
          <w:rFonts w:ascii="Times New Roman" w:hAnsi="Times New Roman" w:eastAsia="Times New Roman" w:cs="Times New Roman"/>
          <w:szCs w:val="28"/>
        </w:rPr>
        <w:t xml:space="preserve">Описание комплекса технических средств</w:t>
      </w:r>
      <w:r>
        <w:rPr>
          <w:rFonts w:ascii="Times New Roman" w:hAnsi="Times New Roman" w:eastAsia="Times New Roman" w:cs="Times New Roman"/>
          <w:szCs w:val="28"/>
        </w:rPr>
        <w:t xml:space="preserve">»</w:t>
      </w:r>
      <w:r>
        <w:rPr>
          <w:rFonts w:ascii="Times New Roman" w:hAnsi="Times New Roman" w:eastAsia="Times New Roman" w:cs="Times New Roman"/>
          <w:szCs w:val="28"/>
        </w:rPr>
        <w:t xml:space="preserve">;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1296"/>
        <w:numPr>
          <w:ilvl w:val="0"/>
          <w:numId w:val="14"/>
        </w:numPr>
        <w:spacing w:before="120" w:after="120" w:line="360" w:lineRule="auto"/>
        <w:tabs>
          <w:tab w:val="clear" w:pos="1276" w:leader="none"/>
        </w:tabs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Cs w:val="28"/>
        </w:rPr>
        <w:t xml:space="preserve">решения по поддержанию работоспособности системы в случае различающихся версий ПО или сервисов на разных площадках ЦОД, включая особенности </w:t>
      </w:r>
      <w:r>
        <w:rPr>
          <w:rFonts w:ascii="Times New Roman" w:hAnsi="Times New Roman" w:eastAsia="Times New Roman" w:cs="Times New Roman"/>
          <w:szCs w:val="28"/>
        </w:rPr>
        <w:t xml:space="preserve">обновления/синхронизации версий ПО или </w:t>
      </w:r>
      <w:r>
        <w:rPr>
          <w:rFonts w:ascii="Times New Roman" w:hAnsi="Times New Roman" w:eastAsia="Times New Roman" w:cs="Times New Roman"/>
        </w:rPr>
        <w:t xml:space="preserve">сервисов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1296"/>
        <w:numPr>
          <w:ilvl w:val="0"/>
          <w:numId w:val="14"/>
        </w:numPr>
        <w:spacing w:before="120" w:after="120" w:line="360" w:lineRule="auto"/>
        <w:tabs>
          <w:tab w:val="clear" w:pos="1276" w:leader="none"/>
        </w:tabs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описание</w:t>
      </w:r>
      <w:r>
        <w:rPr>
          <w:rFonts w:ascii="Times New Roman" w:hAnsi="Times New Roman" w:eastAsia="Times New Roman" w:cs="Times New Roman"/>
          <w:lang w:val="en-US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схемы</w:t>
      </w:r>
      <w:r>
        <w:rPr>
          <w:rFonts w:ascii="Times New Roman" w:hAnsi="Times New Roman" w:eastAsia="Times New Roman" w:cs="Times New Roman"/>
          <w:lang w:val="en-US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резервирования</w:t>
      </w:r>
      <w:r>
        <w:rPr>
          <w:rFonts w:ascii="Times New Roman" w:hAnsi="Times New Roman" w:eastAsia="Times New Roman" w:cs="Times New Roman"/>
          <w:lang w:val="en-US"/>
        </w:rPr>
        <w:t xml:space="preserve"> (active-passive </w:t>
      </w:r>
      <w:r>
        <w:rPr>
          <w:rFonts w:ascii="Times New Roman" w:hAnsi="Times New Roman" w:eastAsia="Times New Roman" w:cs="Times New Roman"/>
        </w:rPr>
        <w:t xml:space="preserve">или</w:t>
      </w:r>
      <w:r>
        <w:rPr>
          <w:rFonts w:ascii="Times New Roman" w:hAnsi="Times New Roman" w:eastAsia="Times New Roman" w:cs="Times New Roman"/>
          <w:lang w:val="en-US"/>
        </w:rPr>
        <w:t xml:space="preserve"> active-active)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1296"/>
        <w:numPr>
          <w:ilvl w:val="0"/>
          <w:numId w:val="14"/>
        </w:numPr>
        <w:spacing w:before="120" w:after="120" w:line="360" w:lineRule="auto"/>
        <w:tabs>
          <w:tab w:val="clear" w:pos="1276" w:leader="none"/>
        </w:tabs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методики переключения активного ЦОД с основного на резервный и возврата с резервного на основной (в случае схемы резервирования </w:t>
      </w:r>
      <w:r>
        <w:rPr>
          <w:rFonts w:ascii="Times New Roman" w:hAnsi="Times New Roman" w:eastAsia="Times New Roman" w:cs="Times New Roman"/>
          <w:lang w:val="en-US"/>
        </w:rPr>
        <w:t xml:space="preserve">active</w:t>
      </w:r>
      <w:r>
        <w:rPr>
          <w:rFonts w:ascii="Times New Roman" w:hAnsi="Times New Roman" w:eastAsia="Times New Roman" w:cs="Times New Roman"/>
        </w:rPr>
        <w:t xml:space="preserve">-</w:t>
      </w:r>
      <w:r>
        <w:rPr>
          <w:rFonts w:ascii="Times New Roman" w:hAnsi="Times New Roman" w:eastAsia="Times New Roman" w:cs="Times New Roman"/>
          <w:lang w:val="en-US"/>
        </w:rPr>
        <w:t xml:space="preserve">passive</w:t>
      </w:r>
      <w:r>
        <w:rPr>
          <w:rFonts w:ascii="Times New Roman" w:hAnsi="Times New Roman" w:eastAsia="Times New Roman" w:cs="Times New Roman"/>
        </w:rPr>
        <w:t xml:space="preserve">).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numPr>
          <w:ilvl w:val="1"/>
          <w:numId w:val="16"/>
        </w:numPr>
        <w:ind w:left="0" w:firstLine="0"/>
        <w:keepNext/>
        <w:spacing w:before="360" w:after="12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158" w:name="_Toc35"/>
      <w:r>
        <w:rPr>
          <w:rFonts w:ascii="Times New Roman" w:hAnsi="Times New Roman" w:eastAsia="Times New Roman" w:cs="Times New Roman"/>
          <w:b/>
          <w:bCs/>
          <w:iCs/>
          <w:sz w:val="28"/>
          <w:szCs w:val="28"/>
        </w:rPr>
        <w:t xml:space="preserve">ОБЕСПЕЧЕНИЕ ОТКАЗОУСТОЙЧИВОСТИ ИС</w:t>
      </w:r>
      <w:bookmarkEnd w:id="158"/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numPr>
          <w:ilvl w:val="2"/>
          <w:numId w:val="16"/>
        </w:numPr>
        <w:ind w:left="0" w:firstLine="0"/>
        <w:keepNext/>
        <w:spacing w:before="360" w:after="120" w:line="240" w:lineRule="auto"/>
        <w:rPr>
          <w:rFonts w:ascii="Times New Roman" w:hAnsi="Times New Roman" w:cs="Times New Roman"/>
          <w:sz w:val="28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159" w:name="_Toc36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ТРЕБОВАНИЯ К ОБЕСПЕЧЕНИЮ ОТКАЗОУСТОЙЧИВОСТИ ИС</w:t>
      </w:r>
      <w:bookmarkEnd w:id="159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before="120" w:line="36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В данном разделе приводят требования к отказоустойчивости системы.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before="12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Например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Доступность 97%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numPr>
          <w:ilvl w:val="2"/>
          <w:numId w:val="16"/>
        </w:numPr>
        <w:ind w:left="0" w:firstLine="0"/>
        <w:keepNext/>
        <w:spacing w:before="360" w:after="120" w:line="240" w:lineRule="auto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160" w:name="_Toc37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РЕШЕНИЕ ПО ОБЕСПЕЧЕНИЮ ОТКАЗОУСТОЙЧИВОСТИ ИС</w:t>
      </w:r>
      <w:bookmarkEnd w:id="160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В данном разделе приводят обоснование и описание решения по обеспечению отказоустойчивости функционирования ИС. Обоснование должн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о исходить из необходимости обеспечения заданных в ЧТЗ требований к ИС, включая достижение заданных показателей назначения ИС, приведенных в Разделе 2.4 настоящего документа, и учитывая требования к обеспечению отказоустойчивости ИС, приведенными в Разделе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Описание решения также должно включать: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296"/>
        <w:numPr>
          <w:ilvl w:val="0"/>
          <w:numId w:val="32"/>
        </w:numPr>
        <w:ind w:left="0" w:firstLine="709"/>
        <w:spacing w:before="120" w:after="12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решения по обеспечению возможности восстановления работоспособности после возникновения следующих аварийных ситуаций должна включать: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0"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отказ или сбой в работе нескольких связанных компонентов ИТ-инфраструктуры: сервера, оборудования системы хранения данных, оборудования ЛВС;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numPr>
          <w:ilvl w:val="0"/>
          <w:numId w:val="30"/>
        </w:numPr>
        <w:jc w:val="both"/>
        <w:spacing w:before="120" w:after="0"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отказ (сбой) системного или прикладного обеспечения, требующий восстановления ПО и/или перезагрузки серверного оборудования, где установлено данное ПО;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numPr>
          <w:ilvl w:val="0"/>
          <w:numId w:val="30"/>
        </w:numPr>
        <w:jc w:val="both"/>
        <w:spacing w:before="120" w:after="0"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ошибки в работе персонала;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numPr>
          <w:ilvl w:val="0"/>
          <w:numId w:val="30"/>
        </w:numPr>
        <w:jc w:val="both"/>
        <w:spacing w:before="120" w:after="0"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импульсные помехи, сбои или прекращение электропитания.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pStyle w:val="1296"/>
        <w:numPr>
          <w:ilvl w:val="0"/>
          <w:numId w:val="32"/>
        </w:numPr>
        <w:ind w:left="0" w:firstLine="709"/>
        <w:spacing w:before="120" w:after="12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решения должны исключать потери данных при частичном отказе оборудования;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296"/>
        <w:numPr>
          <w:ilvl w:val="0"/>
          <w:numId w:val="32"/>
        </w:numPr>
        <w:ind w:left="0" w:firstLine="709"/>
        <w:spacing w:before="120" w:after="12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решения по обеспечению возможности поддержки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кластерно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й конфигурации серверов приложений и баз данных с целью: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0"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­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равномерного распределения нагрузки в штатном режиме работы оборудования;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numPr>
          <w:ilvl w:val="0"/>
          <w:numId w:val="30"/>
        </w:numPr>
        <w:jc w:val="both"/>
        <w:spacing w:before="120" w:after="0"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автоматического перераспределения пользовательских сессий между функционирующими узлами кластера при отказе одного или нескольких узлов без отключения пользовательских сессий.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numPr>
          <w:ilvl w:val="1"/>
          <w:numId w:val="16"/>
        </w:numPr>
        <w:ind w:left="0" w:firstLine="0"/>
        <w:keepNext/>
        <w:spacing w:before="360" w:after="12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161" w:name="_Toc38"/>
      <w:r>
        <w:rPr>
          <w:rFonts w:ascii="Times New Roman" w:hAnsi="Times New Roman" w:eastAsia="Times New Roman" w:cs="Times New Roman"/>
          <w:b/>
          <w:bCs/>
          <w:iCs/>
          <w:sz w:val="28"/>
          <w:szCs w:val="28"/>
        </w:rPr>
        <w:t xml:space="preserve">МОНИТОРИНГ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</w:rPr>
        <w:t xml:space="preserve">ИС</w:t>
      </w:r>
      <w:bookmarkEnd w:id="161"/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numPr>
          <w:ilvl w:val="2"/>
          <w:numId w:val="16"/>
        </w:numPr>
        <w:ind w:left="0" w:firstLine="0"/>
        <w:keepNext/>
        <w:spacing w:before="360" w:after="120" w:line="240" w:lineRule="auto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162" w:name="_Toc39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ТРЕБОВАНИЯ К ОБЕСПЕЧЕНИЮ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МОНИТОРИНГА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ИС</w:t>
      </w:r>
      <w:bookmarkEnd w:id="162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В данном разделе приводят требования к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мониторингу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системы.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Например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white"/>
        </w:rPr>
        <w:t xml:space="preserve">Должны быть разработаны сценарии мониторинга доступно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white"/>
        </w:rPr>
        <w:t xml:space="preserve">сти ИС и функционального мониторинга ИС по форматам, поддерживаемыми системами мониторинга Заказчика, для подтверждения доступности и работоспособности ИС путем периодического запуска указанных сценариев для автоматического функционального тестирования ИС.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2"/>
          <w:numId w:val="16"/>
        </w:numPr>
        <w:ind w:left="0" w:firstLine="0"/>
        <w:keepNext/>
        <w:spacing w:before="360" w:after="120" w:line="240" w:lineRule="auto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163" w:name="_Toc40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РЕШЕНИЕ ПО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ОБЕСПЕЧЕНИЮ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МОНИТОРИНГА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ИС</w:t>
      </w:r>
      <w:bookmarkEnd w:id="163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данном разделе приводят обоснование и описание решения по обеспечению мониторинга функционирования ИС.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Описание решения также должно включать: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296"/>
        <w:numPr>
          <w:ilvl w:val="0"/>
          <w:numId w:val="33"/>
        </w:numPr>
        <w:ind w:left="0" w:firstLine="709"/>
        <w:spacing w:before="120" w:after="12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решение по обеспечению возможности диагностирования и логирования состояния Подсистем по следующим параметрам: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0"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</w:rPr>
        <w:t xml:space="preserve">состояние очередей запросов на передачу и предоставление данных;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numPr>
          <w:ilvl w:val="0"/>
          <w:numId w:val="30"/>
        </w:numPr>
        <w:jc w:val="both"/>
        <w:spacing w:before="120" w:after="0"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</w:rPr>
        <w:t xml:space="preserve">состояние заданий, выполняющихся по расписанию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</w:rPr>
        <w:t xml:space="preserve">;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numPr>
          <w:ilvl w:val="0"/>
          <w:numId w:val="30"/>
        </w:numPr>
        <w:jc w:val="both"/>
        <w:spacing w:before="120" w:after="0"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</w:rPr>
        <w:t xml:space="preserve">регистрацию критичных событий в технологическом журнале Подсистем, настраиваемом штатными средствами администрирования Подсистем;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numPr>
          <w:ilvl w:val="0"/>
          <w:numId w:val="30"/>
        </w:numPr>
        <w:jc w:val="both"/>
        <w:spacing w:before="120" w:after="150" w:line="360" w:lineRule="auto"/>
        <w:rPr>
          <w:rFonts w:ascii="Times New Roman" w:hAnsi="Times New Roman" w:cs="Times New Roman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</w:rPr>
        <w:t xml:space="preserve">регистрацию событий интеграционного взаимодействия Подсистем в технологических журналах Подсистем;</w:t>
      </w:r>
      <w:r>
        <w:rPr>
          <w:rFonts w:ascii="Times New Roman" w:hAnsi="Times New Roman" w:cs="Times New Roman"/>
          <w:color w:val="333333"/>
          <w:sz w:val="28"/>
          <w:szCs w:val="28"/>
        </w:rPr>
      </w:r>
      <w:r>
        <w:rPr>
          <w:rFonts w:ascii="Times New Roman" w:hAnsi="Times New Roman" w:cs="Times New Roman"/>
          <w:color w:val="333333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150" w:line="360" w:lineRule="auto"/>
        <w:rPr>
          <w:rFonts w:ascii="Times New Roman" w:hAnsi="Times New Roman" w:cs="Times New Roman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возможность обеспечить передачу технологических журналов Подсистем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в централизованную систему мониторинга Федерального Казначейства, в том 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числе  журналы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функционирования инфраструктурных компонентов (серверы приложений, серверы СУБД, 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web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-сервисы), журналы логирования состояния интеграционного взаимодействия с внешними системами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333333"/>
          <w:sz w:val="28"/>
          <w:szCs w:val="28"/>
        </w:rPr>
      </w:r>
      <w:r>
        <w:rPr>
          <w:rFonts w:ascii="Times New Roman" w:hAnsi="Times New Roman" w:cs="Times New Roman"/>
          <w:color w:val="333333"/>
          <w:sz w:val="28"/>
          <w:szCs w:val="28"/>
        </w:rPr>
      </w:r>
    </w:p>
    <w:p>
      <w:pPr>
        <w:pStyle w:val="1296"/>
        <w:numPr>
          <w:ilvl w:val="0"/>
          <w:numId w:val="33"/>
        </w:numPr>
        <w:ind w:left="0" w:firstLine="709"/>
        <w:spacing w:before="120" w:after="12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решение по обеспечению мониторинга состояния интеграцио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нного взаимодействия с внешними системами - каждая значимая операция обмена должна иметь свою сквозную нумерацию, при некорректной отработке которой Подсистемы должна обеспечивать запись ошибки с номером операции в журналы логирования состояния Подсистем.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Перечень значимых операций интеграционного взаимодействия с внешними системами для каждой дорабатываемой функциональности Подсистемы должен быть определен в проектной и/или рабочей документации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296"/>
        <w:numPr>
          <w:ilvl w:val="0"/>
          <w:numId w:val="33"/>
        </w:numPr>
        <w:ind w:left="0" w:firstLine="709"/>
        <w:spacing w:before="120" w:after="12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при возникновении аварийной ситуации либо ошибки в работе Подсистем в системных журналах должен сохраняться полный набор информации, необходимой для идентификации проблемы и формирования сообщений об ошибке.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Рекомендуемый формат записи в лог: timestamp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log_severity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"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message_text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"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time_to_action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где: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150" w:line="360" w:lineRule="auto"/>
        <w:rPr>
          <w:rFonts w:ascii="Times New Roman" w:hAnsi="Times New Roman" w:cs="Times New Roman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timestamp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– время регистрации события на сервере;</w:t>
      </w:r>
      <w:r>
        <w:rPr>
          <w:rFonts w:ascii="Times New Roman" w:hAnsi="Times New Roman" w:cs="Times New Roman"/>
          <w:color w:val="333333"/>
          <w:sz w:val="28"/>
          <w:szCs w:val="28"/>
        </w:rPr>
      </w:r>
      <w:r>
        <w:rPr>
          <w:rFonts w:ascii="Times New Roman" w:hAnsi="Times New Roman" w:cs="Times New Roman"/>
          <w:color w:val="333333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150" w:line="360" w:lineRule="auto"/>
        <w:rPr>
          <w:rFonts w:ascii="Times New Roman" w:hAnsi="Times New Roman" w:cs="Times New Roman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log_severity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– уровень критичности сообщения (делится на 4 группы: DEBUG – отладочные сообщения, INFO – типовые сообщения о 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прохождении процесса, WARNING – есть ошибка, но скрипт/модуль еще работает, ERROR – падение скрипта/модуля);</w:t>
      </w:r>
      <w:r>
        <w:rPr>
          <w:rFonts w:ascii="Times New Roman" w:hAnsi="Times New Roman" w:cs="Times New Roman"/>
          <w:color w:val="333333"/>
          <w:sz w:val="28"/>
          <w:szCs w:val="28"/>
        </w:rPr>
      </w:r>
      <w:r>
        <w:rPr>
          <w:rFonts w:ascii="Times New Roman" w:hAnsi="Times New Roman" w:cs="Times New Roman"/>
          <w:color w:val="333333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150" w:line="360" w:lineRule="auto"/>
        <w:rPr>
          <w:rFonts w:ascii="Times New Roman" w:hAnsi="Times New Roman" w:cs="Times New Roman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message_text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– текст сообщения (описание должно быть интуитивно понятное);</w:t>
      </w:r>
      <w:r>
        <w:rPr>
          <w:rFonts w:ascii="Times New Roman" w:hAnsi="Times New Roman" w:cs="Times New Roman"/>
          <w:color w:val="333333"/>
          <w:sz w:val="28"/>
          <w:szCs w:val="28"/>
        </w:rPr>
      </w:r>
      <w:r>
        <w:rPr>
          <w:rFonts w:ascii="Times New Roman" w:hAnsi="Times New Roman" w:cs="Times New Roman"/>
          <w:color w:val="333333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150" w:line="360" w:lineRule="auto"/>
        <w:rPr>
          <w:rFonts w:ascii="Times New Roman" w:hAnsi="Times New Roman" w:cs="Times New Roman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time_to_action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– время, потраченное в секундах на выполнение операции (при необходимости).</w:t>
      </w:r>
      <w:r>
        <w:rPr>
          <w:rFonts w:ascii="Times New Roman" w:hAnsi="Times New Roman" w:cs="Times New Roman"/>
          <w:color w:val="333333"/>
          <w:sz w:val="28"/>
          <w:szCs w:val="28"/>
        </w:rPr>
      </w:r>
      <w:r>
        <w:rPr>
          <w:rFonts w:ascii="Times New Roman" w:hAnsi="Times New Roman" w:cs="Times New Roman"/>
          <w:color w:val="333333"/>
          <w:sz w:val="28"/>
          <w:szCs w:val="28"/>
        </w:rPr>
      </w:r>
    </w:p>
    <w:p>
      <w:pPr>
        <w:ind w:firstLine="709"/>
        <w:jc w:val="both"/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 целью мониторинга пользовательской нагрузки (активности) необходимо обеспечить сбор следующей информации: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150" w:line="360" w:lineRule="auto"/>
        <w:rPr>
          <w:rFonts w:ascii="Times New Roman" w:hAnsi="Times New Roman" w:cs="Times New Roman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количество пользователей, зарегистрированных в системе;</w:t>
      </w:r>
      <w:r>
        <w:rPr>
          <w:rFonts w:ascii="Times New Roman" w:hAnsi="Times New Roman" w:cs="Times New Roman"/>
          <w:color w:val="333333"/>
          <w:sz w:val="28"/>
          <w:szCs w:val="28"/>
        </w:rPr>
      </w:r>
      <w:r>
        <w:rPr>
          <w:rFonts w:ascii="Times New Roman" w:hAnsi="Times New Roman" w:cs="Times New Roman"/>
          <w:color w:val="333333"/>
          <w:sz w:val="28"/>
          <w:szCs w:val="28"/>
        </w:rPr>
      </w:r>
    </w:p>
    <w:p>
      <w:pPr>
        <w:numPr>
          <w:ilvl w:val="0"/>
          <w:numId w:val="30"/>
        </w:numPr>
        <w:jc w:val="both"/>
        <w:spacing w:before="120" w:after="150" w:line="360" w:lineRule="auto"/>
        <w:rPr>
          <w:rFonts w:ascii="Times New Roman" w:hAnsi="Times New Roman" w:cs="Times New Roman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количество активных сеансов пользователей в определенный момент времени.</w:t>
      </w:r>
      <w:r>
        <w:rPr>
          <w:rFonts w:ascii="Times New Roman" w:hAnsi="Times New Roman" w:cs="Times New Roman"/>
          <w:color w:val="333333"/>
          <w:sz w:val="28"/>
          <w:szCs w:val="28"/>
        </w:rPr>
      </w:r>
      <w:r>
        <w:rPr>
          <w:rFonts w:ascii="Times New Roman" w:hAnsi="Times New Roman" w:cs="Times New Roman"/>
          <w:color w:val="333333"/>
          <w:sz w:val="28"/>
          <w:szCs w:val="28"/>
        </w:rPr>
      </w:r>
    </w:p>
    <w:p>
      <w:pPr>
        <w:pStyle w:val="1318"/>
        <w:numPr>
          <w:ilvl w:val="0"/>
          <w:numId w:val="16"/>
        </w:numPr>
        <w:ind w:left="0" w:firstLine="0"/>
        <w:keepNext/>
        <w:pageBreakBefore w:val="0"/>
        <w:spacing w:before="360" w:after="1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164" w:name="_Toc41"/>
      <w:r>
        <w:rPr>
          <w:rFonts w:ascii="Times New Roman" w:hAnsi="Times New Roman" w:eastAsia="Times New Roman" w:cs="Times New Roman"/>
        </w:rPr>
        <w:t xml:space="preserve">Источники разработки</w:t>
      </w:r>
      <w:bookmarkEnd w:id="164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 оформления и предъявления Заказчику результатов работ по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должен учитывать требования следующего комплекса стандартов и руководящих документов на создание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СА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автоматизированных систем: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296"/>
        <w:numPr>
          <w:ilvl w:val="0"/>
          <w:numId w:val="14"/>
        </w:numPr>
        <w:spacing w:before="120" w:after="12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  <w:t xml:space="preserve">ГОСТ 34.003-90. Информационная технология. Комплекс стандартов на автоматизированные системы. Автоматизированные системы. Термины и определения;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1296"/>
        <w:numPr>
          <w:ilvl w:val="0"/>
          <w:numId w:val="14"/>
        </w:numPr>
        <w:spacing w:before="120" w:after="12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  <w:t xml:space="preserve">ГОСТ Р 57100—2016/ISO/IEC/IEEE 42010:2011. Системная и программная инженерия. Описание архитектуры.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Дополнительно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 в качестве рекомендованных к рассмотрению можно привести: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pStyle w:val="1296"/>
        <w:numPr>
          <w:ilvl w:val="0"/>
          <w:numId w:val="14"/>
        </w:numPr>
        <w:spacing w:before="120" w:after="120" w:line="360" w:lineRule="auto"/>
        <w:rPr>
          <w:rFonts w:ascii="Times New Roman" w:hAnsi="Times New Roman" w:eastAsia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IEEE 1471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  <w:t xml:space="preserve"> Рекомендуемые методы описания архитектуры программных систем.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Также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для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создания СА рекомендуется использовать референтные модели архитектур ведущих мировых ИТ-производителей (Microsoft, Cisco, IBM,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val="en-US" w:eastAsia="ru-RU"/>
        </w:rPr>
        <w:t xml:space="preserve">HPE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0"/>
          <w:lang w:eastAsia="ru-RU"/>
        </w:rPr>
        <w:t xml:space="preserve">EMC, др.) и других производителей, продукция которых планируется к использованию в проектируемой ИС.</w:t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  <w:r>
        <w:rPr>
          <w:rFonts w:ascii="Times New Roman" w:hAnsi="Times New Roman" w:cs="Times New Roman"/>
          <w:bCs/>
          <w:color w:val="000000"/>
          <w:sz w:val="28"/>
          <w:szCs w:val="20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24"/>
        <w:rPr>
          <w:rFonts w:ascii="Times New Roman" w:hAnsi="Times New Roman" w:cs="Times New Roman"/>
        </w:rPr>
        <w:outlineLvl w:val="9"/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hd w:val="nil" w:color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outlineLvl w:val="0"/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r>
    </w:p>
    <w:p>
      <w:pPr>
        <w:keepNext/>
        <w:spacing w:before="360" w:after="12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  <w:highlight w:val="none"/>
          <w:lang w:eastAsia="ru-RU"/>
        </w:rPr>
        <w:outlineLvl w:val="0"/>
      </w:pPr>
      <w:r>
        <w:rPr>
          <w:rFonts w:ascii="Times New Roman" w:hAnsi="Times New Roman" w:eastAsia="Times New Roman" w:cs="Times New Roman"/>
        </w:rPr>
      </w:r>
      <w:bookmarkStart w:id="165" w:name="_Toc42"/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20"/>
          <w:lang w:eastAsia="ru-RU"/>
        </w:rPr>
        <w:t xml:space="preserve">Согласовано</w:t>
      </w:r>
      <w:bookmarkEnd w:id="165"/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  <w:highlight w:val="none"/>
          <w:lang w:eastAsia="ru-RU"/>
        </w:rPr>
      </w:r>
    </w:p>
    <w:tbl>
      <w:tblPr>
        <w:tblW w:w="96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2"/>
        <w:gridCol w:w="2126"/>
        <w:gridCol w:w="2126"/>
        <w:gridCol w:w="1985"/>
        <w:gridCol w:w="1417"/>
      </w:tblGrid>
      <w:tr>
        <w:trPr/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4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t xml:space="preserve">Наименование организации, предприятия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t xml:space="preserve">Должность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br/>
              <w:t xml:space="preserve">исполнителя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t xml:space="preserve">Фамилия, имя, отчество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t xml:space="preserve">Подпись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t xml:space="preserve">Дата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</w:p>
    <w:p>
      <w:pPr>
        <w:keepNext/>
        <w:spacing w:before="360" w:after="12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20"/>
        </w:rPr>
        <w:outlineLvl w:val="0"/>
      </w:pPr>
      <w:r>
        <w:rPr>
          <w:rFonts w:ascii="Times New Roman" w:hAnsi="Times New Roman" w:eastAsia="Times New Roman" w:cs="Times New Roman"/>
        </w:rPr>
      </w:r>
      <w:bookmarkStart w:id="166" w:name="_Toc43"/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20"/>
          <w:lang w:eastAsia="ru-RU"/>
        </w:rPr>
        <w:t xml:space="preserve">Лист регистрации изменений</w:t>
      </w:r>
      <w:bookmarkEnd w:id="166"/>
      <w:r>
        <w:rPr>
          <w:rFonts w:ascii="Times New Roman" w:hAnsi="Times New Roman" w:cs="Times New Roman"/>
          <w:b/>
          <w:bCs/>
          <w:color w:val="000000" w:themeColor="text1"/>
          <w:sz w:val="36"/>
          <w:szCs w:val="20"/>
        </w:rPr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20"/>
        </w:rPr>
      </w:r>
    </w:p>
    <w:tbl>
      <w:tblPr>
        <w:tblW w:w="4972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top w:w="57" w:type="dxa"/>
          <w:right w:w="57" w:type="dxa"/>
          <w:bottom w:w="57" w:type="dxa"/>
        </w:tblCellMar>
        <w:tblLook w:val="01E0" w:firstRow="1" w:lastRow="1" w:firstColumn="1" w:lastColumn="1" w:noHBand="0" w:noVBand="0"/>
      </w:tblPr>
      <w:tblGrid>
        <w:gridCol w:w="1737"/>
        <w:gridCol w:w="1428"/>
        <w:gridCol w:w="1993"/>
        <w:gridCol w:w="4415"/>
      </w:tblGrid>
      <w:tr>
        <w:trPr>
          <w:trHeight w:val="544"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br/>
              <w:t xml:space="preserve">версии док-та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br/>
              <w:t xml:space="preserve">изменения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t xml:space="preserve">Автор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br/>
              <w:t xml:space="preserve">изменений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0"/>
                <w:lang w:eastAsia="ru-RU"/>
              </w:rPr>
              <w:t xml:space="preserve">Изменения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01.01.2000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Иванов И.А.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Начальная версия, разработана в рамках в рамках &lt;этап/период/очередь или иной тип </w:t>
            </w:r>
            <w:bookmarkStart w:id="123" w:name="_GoBack"/>
            <w:r>
              <w:rPr>
                <w:rFonts w:ascii="Times New Roman" w:hAnsi="Times New Roman" w:eastAsia="Times New Roman" w:cs="Times New Roman"/>
              </w:rPr>
            </w:r>
            <w:bookmarkEnd w:id="123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календарных работ&gt; Государственного контракта от ДД.ММ.ГГГГ № ХХ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>
          <w:trHeight w:val="302"/>
        </w:trPr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0"/>
          <w:lang w:eastAsia="ru-RU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</w:r>
    </w:p>
    <w:p>
      <w:pPr>
        <w:shd w:val="nil" w:color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br w:type="page" w:clear="all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03"/>
        <w:numPr>
          <w:ilvl w:val="0"/>
          <w:numId w:val="0"/>
        </w:numPr>
        <w:jc w:val="right"/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</w:rPr>
        <w:sectPr>
          <w:headerReference w:type="default" r:id="rId10"/>
          <w:footerReference w:type="default" r:id="rId16"/>
          <w:footerReference w:type="first" r:id="rId17"/>
          <w:footnotePr/>
          <w:endnotePr/>
          <w:type w:val="nextPage"/>
          <w:pgSz w:w="11906" w:h="16838" w:orient="portrait"/>
          <w:pgMar w:top="851" w:right="851" w:bottom="1134" w:left="1418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Calibri" w:cs="Times New Roman"/>
          <w:b w:val="0"/>
          <w:color w:val="000000"/>
          <w:sz w:val="28"/>
          <w:szCs w:val="28"/>
        </w:rPr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</w:rPr>
      </w:r>
    </w:p>
    <w:p>
      <w:pPr>
        <w:pStyle w:val="1203"/>
        <w:numPr>
          <w:ilvl w:val="0"/>
          <w:numId w:val="0"/>
        </w:numPr>
        <w:jc w:val="right"/>
        <w:rPr>
          <w:rFonts w:ascii="Times New Roman" w:hAnsi="Times New Roman" w:eastAsia="Calibri" w:cs="Times New Roman"/>
          <w:b w:val="0"/>
          <w:bCs w:val="0"/>
          <w:color w:val="000000"/>
        </w:rPr>
      </w:pPr>
      <w:r>
        <w:rPr>
          <w:rFonts w:ascii="Times New Roman" w:hAnsi="Times New Roman" w:eastAsia="Calibri" w:cs="Times New Roman"/>
          <w:b w:val="0"/>
          <w:color w:val="000000"/>
          <w:sz w:val="28"/>
          <w:szCs w:val="28"/>
        </w:rPr>
        <w:t xml:space="preserve">Приложение 2</w:t>
      </w:r>
      <w:r>
        <w:rPr>
          <w:rFonts w:ascii="Times New Roman" w:hAnsi="Times New Roman" w:eastAsia="Calibri" w:cs="Times New Roman"/>
          <w:b w:val="0"/>
          <w:bCs w:val="0"/>
          <w:color w:val="000000"/>
        </w:rPr>
      </w:r>
      <w:r>
        <w:rPr>
          <w:rFonts w:ascii="Times New Roman" w:hAnsi="Times New Roman" w:eastAsia="Calibri" w:cs="Times New Roman"/>
          <w:b w:val="0"/>
          <w:bCs w:val="0"/>
          <w:color w:val="000000"/>
        </w:rPr>
      </w:r>
    </w:p>
    <w:p>
      <w:pPr>
        <w:jc w:val="right"/>
        <w:spacing w:after="0" w:line="240" w:lineRule="auto"/>
        <w:rPr>
          <w:bCs/>
          <w:color w:val="000000"/>
          <w:sz w:val="28"/>
          <w:szCs w:val="20"/>
        </w:rPr>
      </w:pPr>
      <w:r>
        <w:rPr>
          <w:bCs/>
          <w:color w:val="000000"/>
          <w:sz w:val="28"/>
          <w:szCs w:val="20"/>
        </w:rPr>
      </w:r>
      <w:r>
        <w:rPr>
          <w:bCs/>
          <w:color w:val="000000"/>
          <w:sz w:val="28"/>
          <w:szCs w:val="20"/>
        </w:rPr>
      </w:r>
      <w:r>
        <w:rPr>
          <w:bCs/>
          <w:color w:val="000000"/>
          <w:sz w:val="28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0"/>
        </w:rPr>
        <w:t xml:space="preserve">Перечень программных компонент и платформ, используемых для формирования программной архитектуры ИС ФК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160" w:line="259" w:lineRule="auto"/>
        <w:rPr>
          <w:rFonts w:ascii="Times New Roman" w:hAnsi="Times New Roman" w:eastAsia="Times New Roman" w:cs="Times New Roman"/>
          <w:b/>
          <w:bCs/>
          <w:color w:val="0033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3300"/>
          <w:sz w:val="28"/>
          <w:szCs w:val="28"/>
        </w:rPr>
        <w:t xml:space="preserve">Технологический стек OLTP</w:t>
      </w:r>
      <w:r>
        <w:rPr>
          <w:rFonts w:ascii="Times New Roman" w:hAnsi="Times New Roman" w:eastAsia="Times New Roman" w:cs="Times New Roman"/>
          <w:b/>
          <w:bCs/>
          <w:color w:val="0033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3300"/>
          <w:sz w:val="28"/>
          <w:szCs w:val="28"/>
          <w14:ligatures w14:val="none"/>
        </w:rPr>
      </w:r>
    </w:p>
    <w:tbl>
      <w:tblPr>
        <w:tblW w:w="9358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24"/>
        <w:gridCol w:w="3686"/>
        <w:gridCol w:w="1951"/>
        <w:gridCol w:w="2997"/>
      </w:tblGrid>
      <w:tr>
        <w:trPr>
          <w:trHeight w:val="20"/>
          <w:tblHeader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  <w:color w:val="0033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3300"/>
                <w:sz w:val="24"/>
                <w:szCs w:val="24"/>
              </w:rPr>
              <w:t xml:space="preserve">Компонент</w:t>
            </w:r>
            <w:r>
              <w:rPr>
                <w:rFonts w:ascii="Times New Roman" w:hAnsi="Times New Roman" w:cs="Times New Roman"/>
                <w:b/>
                <w:bCs/>
                <w:color w:val="003300"/>
              </w:rPr>
            </w:r>
            <w:r>
              <w:rPr>
                <w:rFonts w:ascii="Times New Roman" w:hAnsi="Times New Roman" w:cs="Times New Roman"/>
                <w:b/>
                <w:bCs/>
                <w:color w:val="003300"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  <w:color w:val="0033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3300"/>
                <w:sz w:val="24"/>
                <w:szCs w:val="24"/>
              </w:rPr>
              <w:t xml:space="preserve">Продукт</w:t>
            </w:r>
            <w:r>
              <w:rPr>
                <w:rFonts w:ascii="Times New Roman" w:hAnsi="Times New Roman" w:cs="Times New Roman"/>
                <w:b/>
                <w:bCs/>
                <w:color w:val="003300"/>
              </w:rPr>
            </w:r>
            <w:r>
              <w:rPr>
                <w:rFonts w:ascii="Times New Roman" w:hAnsi="Times New Roman" w:cs="Times New Roman"/>
                <w:b/>
                <w:bCs/>
                <w:color w:val="003300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Отказоустойчивость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Реляционная СУБД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Postgres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Pro EE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Портальное решение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Liferay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Portal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 УФОС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Шина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ESB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Camel/Spring Integration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Smartvista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Integration platform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B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звлечение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, преобразование, загрузка ETL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Clover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/Camel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Сервер приложений EJB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WildFly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consul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nginx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Контейнер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сервлетов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Jetty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Kubernetes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Контейнеризация уровня ОС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Docker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Kubernetes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 управления кластером контейнеров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Решения на базе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Kubernetes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Объектное хранилище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br/>
              <w:t xml:space="preserve">(+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key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value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S3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совместимое хранилище</w:t>
            </w:r>
            <w:r>
              <w:rPr>
                <w:rFonts w:ascii="Times New Roman" w:hAnsi="Times New Roman" w:cs="Times New Roman"/>
                <w:vertAlign w:val="superscript"/>
              </w:rPr>
            </w:r>
            <w:r>
              <w:rPr>
                <w:rFonts w:ascii="Times New Roman" w:hAnsi="Times New Roman" w:cs="Times New Roman"/>
                <w:vertAlign w:val="superscript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Хранилище в ОЗУ (IMDG)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hazelcast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ignite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Хранилище в ОЗУ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IMDB)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ignite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Каталог LDAP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Openldap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FreeIPA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SSO-провайдер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spring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security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Брокер JMS-очередей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Active MQ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/Kafka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Брокер MQ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Kafka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Криптошлюз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Континент TLS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load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balancing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Криптопровайдер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КриптоПро CSP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load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balancing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FTP-сервер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sftpd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linuxha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Сервер поиска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sphinx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search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Elastic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load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balancing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Поисковая платформа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Solr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load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balancing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67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Прокси сервер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nginx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load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balancing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208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Операционная система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Linux, которые присутствуют в Едином реестре российских программ для электронных вычислительных машин и баз данных или иные свободно-распространяемые ОС, согласованные с Заказчиком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ind w:left="208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Почтовый сервер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1951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Postfix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 w:themeFill="background1"/>
            <w:tcW w:w="2997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linuxha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left"/>
        <w:spacing w:after="160" w:line="259" w:lineRule="auto"/>
        <w:rPr>
          <w:rFonts w:ascii="Times New Roman" w:hAnsi="Times New Roman" w:cs="Times New Roman"/>
          <w:b/>
          <w:bCs/>
          <w:color w:val="0033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33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33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3300"/>
          <w:sz w:val="28"/>
          <w:szCs w:val="28"/>
        </w:rPr>
      </w:r>
    </w:p>
    <w:p>
      <w:pPr>
        <w:jc w:val="center"/>
        <w:spacing w:after="160" w:line="259" w:lineRule="auto"/>
        <w:rPr>
          <w:rFonts w:ascii="Times New Roman" w:hAnsi="Times New Roman" w:cs="Times New Roman"/>
          <w:b/>
          <w:color w:val="0033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3300"/>
          <w:sz w:val="28"/>
          <w:szCs w:val="28"/>
        </w:rPr>
        <w:t xml:space="preserve">Технологический стек OLAP</w:t>
      </w:r>
      <w:r>
        <w:rPr>
          <w:rFonts w:ascii="Times New Roman" w:hAnsi="Times New Roman" w:cs="Times New Roman"/>
          <w:b/>
          <w:color w:val="003300"/>
          <w:sz w:val="28"/>
          <w:szCs w:val="28"/>
        </w:rPr>
      </w:r>
      <w:r>
        <w:rPr>
          <w:rFonts w:ascii="Times New Roman" w:hAnsi="Times New Roman" w:cs="Times New Roman"/>
          <w:b/>
          <w:color w:val="003300"/>
          <w:sz w:val="28"/>
          <w:szCs w:val="28"/>
        </w:rPr>
      </w:r>
    </w:p>
    <w:tbl>
      <w:tblPr>
        <w:tblW w:w="9371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24"/>
        <w:gridCol w:w="3686"/>
        <w:gridCol w:w="2155"/>
        <w:gridCol w:w="2806"/>
      </w:tblGrid>
      <w:tr>
        <w:trPr>
          <w:trHeight w:val="480"/>
          <w:tblHeader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п/п 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  <w:color w:val="0033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3300"/>
                <w:sz w:val="24"/>
                <w:szCs w:val="24"/>
              </w:rPr>
              <w:t xml:space="preserve">Компонент</w:t>
            </w:r>
            <w:r>
              <w:rPr>
                <w:rFonts w:ascii="Times New Roman" w:hAnsi="Times New Roman" w:cs="Times New Roman"/>
                <w:b/>
                <w:bCs/>
                <w:color w:val="003300"/>
              </w:rPr>
            </w:r>
            <w:r>
              <w:rPr>
                <w:rFonts w:ascii="Times New Roman" w:hAnsi="Times New Roman" w:cs="Times New Roman"/>
                <w:b/>
                <w:bCs/>
                <w:color w:val="003300"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  <w:color w:val="0033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3300"/>
                <w:sz w:val="24"/>
                <w:szCs w:val="24"/>
              </w:rPr>
              <w:t xml:space="preserve">Продукт</w:t>
            </w:r>
            <w:r>
              <w:rPr>
                <w:rFonts w:ascii="Times New Roman" w:hAnsi="Times New Roman" w:cs="Times New Roman"/>
                <w:b/>
                <w:bCs/>
                <w:color w:val="003300"/>
              </w:rPr>
            </w:r>
            <w:r>
              <w:rPr>
                <w:rFonts w:ascii="Times New Roman" w:hAnsi="Times New Roman" w:cs="Times New Roman"/>
                <w:b/>
                <w:bCs/>
                <w:color w:val="003300"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Отказоустойчивость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rPr>
          <w:trHeight w:val="39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Реляционная СУБД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Postgres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Pro EE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84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Контейнер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сервлетов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Jetty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52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Шина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 ESB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Camel/Spring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Integration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Сервер приложений EJB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WildFly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consul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nginx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Контейнеризация уровня ОС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Docker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Kubernetes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6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 управления кластером контейнеров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Решения на базе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Kubernetes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Хранилище в ОЗУ (IMDG)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infinispan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hazelcast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Хранилище в ОЗУ (IMDB)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ignite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0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Каталог LDAP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Openldap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73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Брокер JMS-очередей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ActiveMQ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Kafka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Брокер MQ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Kafka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08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FTP-сервер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vsftpd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linuxha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Прокси сервер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nginx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load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balancing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Операционная система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Linux, которые присутствуют в Едином реестре российских программ для электронных вычислительных машин и баз данных или иные свободно-распространяемые ОС, согласованные с Заказчиком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52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Почтовый сервер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postfix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linuxha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66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ETL-инструмент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Соответствующее ПО из реестра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встроенные средства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Аналитическая СУБД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Соответствующее ПО из реестра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315"/>
        </w:trPr>
        <w:tc>
          <w:tcPr>
            <w:shd w:val="clear" w:color="ffffff" w:fill="ffffff" w:themeFill="background1"/>
            <w:tcW w:w="724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368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OLAP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и иные аналитические инструменты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155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Соответствующее ПО из реестра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 w:themeFill="background1"/>
            <w:tcW w:w="2806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встроенные средства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br w:type="page" w:clear="all"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  <w:sectPr>
          <w:headerReference w:type="default" r:id="rId11"/>
          <w:footerReference w:type="default" r:id="rId18"/>
          <w:footerReference w:type="first" r:id="rId19"/>
          <w:footnotePr/>
          <w:endnotePr/>
          <w:type w:val="nextPage"/>
          <w:pgSz w:w="11906" w:h="16838" w:orient="portrait"/>
          <w:pgMar w:top="851" w:right="851" w:bottom="1134" w:left="1418" w:header="709" w:footer="709" w:gutter="0"/>
          <w:pgNumType w:start="1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Лист согласования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aps/>
          <w:sz w:val="28"/>
          <w:szCs w:val="28"/>
        </w:rPr>
      </w:r>
      <w:r>
        <w:rPr>
          <w:rFonts w:ascii="Times New Roman" w:hAnsi="Times New Roman" w:cs="Times New Roman"/>
          <w:b/>
          <w:caps/>
          <w:sz w:val="28"/>
          <w:szCs w:val="28"/>
        </w:rPr>
      </w:r>
      <w:r>
        <w:rPr>
          <w:rFonts w:ascii="Times New Roman" w:hAnsi="Times New Roman" w:cs="Times New Roman"/>
          <w:b/>
          <w:cap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33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3300"/>
          <w:sz w:val="28"/>
          <w:szCs w:val="28"/>
        </w:rPr>
        <w:t xml:space="preserve">ТРЕБОВАНИЙ К ИСПОЛЬЗУЕМОЙ СИСТЕМНОЙ АРХИТЕКТУРЕ</w:t>
      </w:r>
      <w:r>
        <w:rPr>
          <w:rFonts w:ascii="Times New Roman" w:hAnsi="Times New Roman" w:cs="Times New Roman"/>
          <w:b/>
          <w:color w:val="003300"/>
          <w:sz w:val="28"/>
          <w:szCs w:val="28"/>
        </w:rPr>
      </w:r>
      <w:r>
        <w:rPr>
          <w:rFonts w:ascii="Times New Roman" w:hAnsi="Times New Roman" w:cs="Times New Roman"/>
          <w:b/>
          <w:color w:val="0033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33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3300"/>
          <w:sz w:val="28"/>
          <w:szCs w:val="28"/>
        </w:rPr>
        <w:t xml:space="preserve">И ИСПОЛЬЗУЕМЫМ ТЕХНОЛОГИЯМ ПРИ СОЗДАНИИ И РАЗВИТИИ</w:t>
      </w:r>
      <w:r>
        <w:rPr>
          <w:rFonts w:ascii="Times New Roman" w:hAnsi="Times New Roman" w:cs="Times New Roman"/>
          <w:b/>
          <w:color w:val="003300"/>
          <w:sz w:val="28"/>
          <w:szCs w:val="28"/>
        </w:rPr>
      </w:r>
      <w:r>
        <w:rPr>
          <w:rFonts w:ascii="Times New Roman" w:hAnsi="Times New Roman" w:cs="Times New Roman"/>
          <w:b/>
          <w:color w:val="0033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33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3300"/>
          <w:sz w:val="28"/>
          <w:szCs w:val="28"/>
        </w:rPr>
        <w:t xml:space="preserve">ИНФОРМАЦИОННЫХ СИСТЕМ ФЕДЕРАЛЬНОГО КАЗНАЧЕЙСТВА</w:t>
      </w:r>
      <w:r>
        <w:rPr>
          <w:rFonts w:ascii="Times New Roman" w:hAnsi="Times New Roman" w:cs="Times New Roman"/>
          <w:b/>
          <w:color w:val="003300"/>
          <w:sz w:val="28"/>
          <w:szCs w:val="28"/>
        </w:rPr>
      </w:r>
      <w:r>
        <w:rPr>
          <w:rFonts w:ascii="Times New Roman" w:hAnsi="Times New Roman" w:cs="Times New Roman"/>
          <w:b/>
          <w:color w:val="003300"/>
          <w:sz w:val="28"/>
          <w:szCs w:val="28"/>
        </w:rPr>
      </w:r>
    </w:p>
    <w:p>
      <w:pPr>
        <w:ind w:firstLine="284"/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92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121"/>
        <w:gridCol w:w="1423"/>
        <w:gridCol w:w="1276"/>
        <w:gridCol w:w="1842"/>
      </w:tblGrid>
      <w:tr>
        <w:trPr>
          <w:jc w:val="center"/>
        </w:trPr>
        <w:tc>
          <w:tcPr>
            <w:shd w:val="clear" w:color="ffffff" w:fill="ffffff"/>
            <w:tcW w:w="32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shd w:val="clear" w:color="ffffff" w:fill="ffffff"/>
            <w:tcW w:w="212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Инициалы, фамилия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shd w:val="clear" w:color="ffffff" w:fill="ffffff"/>
            <w:tcW w:w="14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Подпись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Дата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Примечания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rPr>
          <w:jc w:val="center"/>
          <w:trHeight w:val="832"/>
        </w:trPr>
        <w:tc>
          <w:tcPr>
            <w:shd w:val="clear" w:color="ffffff" w:fill="ffffff"/>
            <w:tcW w:w="32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Начальник Управления информационной инфраструктурой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И.В. Кальченко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42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jc w:val="center"/>
          <w:trHeight w:val="768"/>
        </w:trPr>
        <w:tc>
          <w:tcPr>
            <w:shd w:val="clear" w:color="ffffff" w:fill="ffffff"/>
            <w:tcW w:w="32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Заместитель начальника Управления информационной инфраструктурой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Р.Р. Усманов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42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jc w:val="center"/>
          <w:trHeight w:val="848"/>
        </w:trPr>
        <w:tc>
          <w:tcPr>
            <w:shd w:val="clear" w:color="ffffff" w:fill="ffffff"/>
            <w:tcW w:w="32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Начальник отдела системной аналитики ГИС Управления информационной инфраструктурой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В.А. Соколов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42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jc w:val="center"/>
          <w:trHeight w:val="848"/>
        </w:trPr>
        <w:tc>
          <w:tcPr>
            <w:shd w:val="clear" w:color="ffffff" w:fill="ffffff"/>
            <w:tcW w:w="32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Начальник отдела системной архитектуры Управления информационной инфраструктурой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М.А. Михайлов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42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sectPr>
      <w:headerReference w:type="default" r:id="rId12"/>
      <w:footerReference w:type="default" r:id="rId20"/>
      <w:footnotePr/>
      <w:endnotePr/>
      <w:type w:val="continuous"/>
      <w:pgSz w:w="11906" w:h="16838" w:orient="portrait"/>
      <w:pgMar w:top="851" w:right="851" w:bottom="1134" w:left="1418" w:header="397" w:footer="28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4"/>
      <w:jc w:val="center"/>
    </w:pPr>
    <w:fldSimple w:instr="PAGE \* MERGEFORMAT"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i w:val="0"/>
        <w:iCs w:val="0"/>
        <w:sz w:val="24"/>
        <w:szCs w:val="24"/>
      </w:rPr>
    </w:r>
    <w:r>
      <w:rPr>
        <w:rFonts w:ascii="Times New Roman" w:hAnsi="Times New Roman" w:eastAsia="Times New Roman" w:cs="Times New Roman"/>
        <w:i w:val="0"/>
        <w:iCs w:val="0"/>
        <w:sz w:val="24"/>
        <w:szCs w:val="24"/>
      </w:rPr>
    </w:r>
    <w:r/>
  </w:p>
  <w:p>
    <w:pPr>
      <w:pStyle w:val="1234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62"/>
      <w:jc w:val="left"/>
      <w:rPr>
        <w:rStyle w:val="1295"/>
        <w:lang w:val="en-US"/>
      </w:rPr>
    </w:pPr>
    <w:r>
      <w:rPr>
        <w:rStyle w:val="1295"/>
        <w:lang w:val="en-US"/>
      </w:rPr>
    </w:r>
    <w:r>
      <w:rPr>
        <w:rStyle w:val="1295"/>
        <w:lang w:val="en-US"/>
      </w:rPr>
    </w:r>
    <w:r>
      <w:rPr>
        <w:rStyle w:val="1295"/>
        <w:lang w:val="en-US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62"/>
      <w:rPr>
        <w:rStyle w:val="1295"/>
        <w:lang w:val="en-US"/>
      </w:rPr>
    </w:pPr>
    <w:r>
      <w:t xml:space="preserve">20</w:t>
    </w:r>
    <w:r>
      <w:rPr>
        <w:rStyle w:val="1295"/>
      </w:rPr>
      <w:t xml:space="preserve"> </w:t>
    </w:r>
    <w:r>
      <w:rPr>
        <w:rStyle w:val="1295"/>
      </w:rPr>
      <w:t xml:space="preserve"> </w:t>
    </w:r>
    <w:r>
      <w:rPr>
        <w:rStyle w:val="1295"/>
        <w:lang w:val="en-US"/>
      </w:rPr>
      <w:t xml:space="preserve"> </w:t>
    </w:r>
    <w:r>
      <w:t xml:space="preserve">г.</w:t>
    </w:r>
    <w:r>
      <w:rPr>
        <w:rStyle w:val="1295"/>
        <w:lang w:val="en-US"/>
      </w:rPr>
    </w:r>
    <w:r>
      <w:rPr>
        <w:rStyle w:val="1295"/>
        <w:lang w:val="en-US"/>
      </w:rPr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4"/>
      <w:jc w:val="center"/>
    </w:pPr>
    <w:r/>
    <w:r/>
  </w:p>
  <w:p>
    <w:pPr>
      <w:pStyle w:val="1234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62"/>
      <w:rPr>
        <w:rStyle w:val="1295"/>
        <w:lang w:val="en-US"/>
      </w:rPr>
    </w:pPr>
    <w:r>
      <w:t xml:space="preserve">20</w:t>
    </w:r>
    <w:r>
      <w:rPr>
        <w:rStyle w:val="1295"/>
      </w:rPr>
      <w:t xml:space="preserve"> </w:t>
    </w:r>
    <w:r>
      <w:rPr>
        <w:rStyle w:val="1295"/>
      </w:rPr>
      <w:t xml:space="preserve"> </w:t>
    </w:r>
    <w:r>
      <w:rPr>
        <w:rStyle w:val="1295"/>
        <w:lang w:val="en-US"/>
      </w:rPr>
      <w:t xml:space="preserve"> </w:t>
    </w:r>
    <w:r>
      <w:t xml:space="preserve">г.</w:t>
    </w:r>
    <w:r>
      <w:rPr>
        <w:rStyle w:val="1295"/>
        <w:lang w:val="en-US"/>
      </w:rPr>
    </w:r>
    <w:r>
      <w:rPr>
        <w:rStyle w:val="1295"/>
        <w:lang w:val="en-US"/>
      </w:rPr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4"/>
      <w:jc w:val="center"/>
      <w:rPr>
        <w:rFonts w:ascii="Times New Roman" w:hAnsi="Times New Roman" w:cs="Times New Roman"/>
        <w:bCs w:val="0"/>
        <w:i w:val="0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i w:val="0"/>
        <w:iCs w:val="0"/>
        <w:sz w:val="24"/>
        <w:szCs w:val="24"/>
      </w:rPr>
    </w:r>
    <w:r>
      <w:rPr>
        <w:rFonts w:ascii="Times New Roman" w:hAnsi="Times New Roman" w:cs="Times New Roman"/>
        <w:bCs w:val="0"/>
        <w:i w:val="0"/>
        <w:sz w:val="24"/>
        <w:szCs w:val="24"/>
      </w:rPr>
    </w:r>
    <w:r>
      <w:rPr>
        <w:rFonts w:ascii="Times New Roman" w:hAnsi="Times New Roman" w:cs="Times New Roman"/>
        <w:bCs w:val="0"/>
        <w:i w:val="0"/>
        <w:sz w:val="24"/>
        <w:szCs w:val="24"/>
      </w:rPr>
    </w:r>
  </w:p>
  <w:p>
    <w:pPr>
      <w:pStyle w:val="1234"/>
    </w:pPr>
    <w:r/>
    <w:r/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62"/>
      <w:rPr>
        <w:rStyle w:val="1295"/>
        <w:lang w:val="en-US"/>
      </w:rPr>
    </w:pPr>
    <w:r>
      <w:t xml:space="preserve">20</w:t>
    </w:r>
    <w:r>
      <w:rPr>
        <w:rStyle w:val="1295"/>
      </w:rPr>
      <w:t xml:space="preserve"> </w:t>
    </w:r>
    <w:r>
      <w:rPr>
        <w:rStyle w:val="1295"/>
      </w:rPr>
      <w:t xml:space="preserve"> </w:t>
    </w:r>
    <w:r>
      <w:rPr>
        <w:rStyle w:val="1295"/>
        <w:lang w:val="en-US"/>
      </w:rPr>
      <w:t xml:space="preserve"> </w:t>
    </w:r>
    <w:r>
      <w:t xml:space="preserve">г.</w:t>
    </w:r>
    <w:r>
      <w:rPr>
        <w:rStyle w:val="1295"/>
        <w:lang w:val="en-US"/>
      </w:rPr>
    </w:r>
    <w:r>
      <w:rPr>
        <w:rStyle w:val="1295"/>
        <w:lang w:val="en-US"/>
      </w:rPr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4"/>
      <w:jc w:val="center"/>
      <w:rPr>
        <w:rFonts w:ascii="Times New Roman" w:hAnsi="Times New Roman" w:cs="Times New Roman"/>
        <w:bCs w:val="0"/>
        <w:i w:val="0"/>
        <w:sz w:val="24"/>
        <w:szCs w:val="24"/>
      </w:rPr>
    </w:pPr>
    <w:r>
      <w:rPr>
        <w:rFonts w:ascii="Times New Roman" w:hAnsi="Times New Roman" w:cs="Times New Roman"/>
        <w:bCs w:val="0"/>
        <w:i w:val="0"/>
        <w:sz w:val="24"/>
        <w:szCs w:val="24"/>
      </w:rPr>
    </w:r>
    <w:r>
      <w:rPr>
        <w:rFonts w:ascii="Times New Roman" w:hAnsi="Times New Roman" w:cs="Times New Roman"/>
        <w:bCs w:val="0"/>
        <w:i w:val="0"/>
        <w:sz w:val="24"/>
        <w:szCs w:val="24"/>
      </w:rPr>
    </w:r>
    <w:r>
      <w:rPr>
        <w:rFonts w:ascii="Times New Roman" w:hAnsi="Times New Roman" w:cs="Times New Roman"/>
        <w:bCs w:val="0"/>
        <w:i w:val="0"/>
        <w:sz w:val="24"/>
        <w:szCs w:val="24"/>
      </w:rPr>
    </w:r>
  </w:p>
  <w:p>
    <w:pPr>
      <w:pStyle w:val="123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251"/>
        <w:rPr>
          <w:rFonts w:ascii="Times New Roman" w:hAnsi="Times New Roman" w:cs="Times New Roman"/>
        </w:rPr>
      </w:pPr>
      <w:r>
        <w:rPr>
          <w:rStyle w:val="1253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Например, если </w:t>
      </w:r>
      <w:r>
        <w:rPr>
          <w:rFonts w:ascii="Times New Roman" w:hAnsi="Times New Roman" w:eastAsia="Times New Roman" w:cs="Times New Roman"/>
          <w:lang w:val="en-US"/>
        </w:rPr>
        <w:t xml:space="preserve">Postgres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lang w:val="en-US"/>
        </w:rPr>
        <w:t xml:space="preserve">Pro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lang w:val="en-US"/>
        </w:rPr>
        <w:t xml:space="preserve">Enterprise</w:t>
      </w:r>
      <w:r>
        <w:rPr>
          <w:rFonts w:ascii="Times New Roman" w:hAnsi="Times New Roman" w:eastAsia="Times New Roman" w:cs="Times New Roman"/>
        </w:rPr>
        <w:t xml:space="preserve"> 9.3 используется в качестве СУБД в одной из компонент, то в и в другой должно использоваться </w:t>
      </w:r>
      <w:r>
        <w:rPr>
          <w:rFonts w:ascii="Times New Roman" w:hAnsi="Times New Roman" w:eastAsia="Times New Roman" w:cs="Times New Roman"/>
        </w:rPr>
        <w:t xml:space="preserve">Postgres</w:t>
      </w:r>
      <w:r>
        <w:rPr>
          <w:rFonts w:ascii="Times New Roman" w:hAnsi="Times New Roman" w:eastAsia="Times New Roman" w:cs="Times New Roman"/>
        </w:rPr>
        <w:t xml:space="preserve"> Pro Enterprise 9.3.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3">
    <w:p>
      <w:pPr>
        <w:pStyle w:val="1251"/>
      </w:pPr>
      <w:r>
        <w:rPr>
          <w:rStyle w:val="1253"/>
        </w:rPr>
        <w:footnoteRef/>
      </w:r>
      <w:r>
        <w:t xml:space="preserve"> </w:t>
      </w:r>
      <w:r>
        <w:t xml:space="preserve">Например</w:t>
      </w:r>
      <w:r>
        <w:t xml:space="preserve">, </w:t>
      </w:r>
      <w:r>
        <w:t xml:space="preserve">если</w:t>
      </w:r>
      <w:r>
        <w:t xml:space="preserve"> </w:t>
      </w:r>
      <w:r>
        <w:rPr>
          <w:lang w:val="en-US"/>
        </w:rPr>
        <w:t xml:space="preserve">Postgres</w:t>
      </w:r>
      <w:r>
        <w:t xml:space="preserve"> </w:t>
      </w:r>
      <w:r>
        <w:rPr>
          <w:lang w:val="en-US"/>
        </w:rPr>
        <w:t xml:space="preserve">Pro</w:t>
      </w:r>
      <w:r>
        <w:t xml:space="preserve"> </w:t>
      </w:r>
      <w:r>
        <w:rPr>
          <w:lang w:val="en-US"/>
        </w:rPr>
        <w:t xml:space="preserve">Enterprise</w:t>
      </w:r>
      <w:r>
        <w:t xml:space="preserve"> 9.3</w:t>
      </w:r>
      <w:r>
        <w:t xml:space="preserve"> используется в качестве СУБД в одной из компонент, то в и в другой должно использоваться </w:t>
      </w:r>
      <w:r>
        <w:t xml:space="preserve">Postgres</w:t>
      </w:r>
      <w:r>
        <w:t xml:space="preserve"> </w:t>
      </w:r>
      <w:r>
        <w:t xml:space="preserve">Pro</w:t>
      </w:r>
      <w:r>
        <w:t xml:space="preserve"> </w:t>
      </w:r>
      <w:r>
        <w:t xml:space="preserve">Enterprise</w:t>
      </w:r>
      <w:r>
        <w:t xml:space="preserve"> 9.3</w:t>
      </w:r>
      <w:r>
        <w:t xml:space="preserve">.</w:t>
      </w:r>
      <w:r/>
    </w:p>
  </w:footnote>
  <w:footnote w:id="4">
    <w:p>
      <w:pPr>
        <w:pStyle w:val="1251"/>
        <w:rPr>
          <w:rFonts w:ascii="Times New Roman" w:hAnsi="Times New Roman"/>
        </w:rPr>
      </w:pPr>
      <w:r>
        <w:rPr>
          <w:rStyle w:val="125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 функционирующей </w:t>
      </w:r>
      <w:r>
        <w:rPr>
          <w:rFonts w:ascii="Times New Roman" w:hAnsi="Times New Roman"/>
        </w:rPr>
        <w:t xml:space="preserve">ИС</w:t>
      </w:r>
      <w:r>
        <w:rPr>
          <w:rFonts w:ascii="Times New Roman" w:hAnsi="Times New Roman"/>
        </w:rPr>
        <w:t xml:space="preserve"> при обосновании должны учитываться статистические данные, собранные в процессе функционирования </w:t>
      </w:r>
      <w:r>
        <w:rPr>
          <w:rFonts w:ascii="Times New Roman" w:hAnsi="Times New Roman"/>
        </w:rPr>
        <w:t xml:space="preserve">ИС</w:t>
      </w:r>
      <w:r>
        <w:rPr>
          <w:rFonts w:ascii="Times New Roman" w:hAnsi="Times New Roman"/>
        </w:rPr>
        <w:t xml:space="preserve"> и планируемые сроки эксплуатации (горизонт планирования), объемы обрабатываемых данных, значения показателей уровня доступности (целевые значения) и производительности </w:t>
      </w:r>
      <w:r>
        <w:rPr>
          <w:rFonts w:ascii="Times New Roman" w:hAnsi="Times New Roman"/>
        </w:rPr>
        <w:t xml:space="preserve">ИС</w:t>
      </w:r>
      <w:r>
        <w:rPr>
          <w:rFonts w:ascii="Times New Roman" w:hAnsi="Times New Roman"/>
        </w:rPr>
        <w:t xml:space="preserve">. В случае создания </w:t>
      </w:r>
      <w:r>
        <w:rPr>
          <w:rFonts w:ascii="Times New Roman" w:hAnsi="Times New Roman"/>
        </w:rPr>
        <w:t xml:space="preserve">ИС</w:t>
      </w:r>
      <w:r>
        <w:rPr>
          <w:rFonts w:ascii="Times New Roman" w:hAnsi="Times New Roman"/>
        </w:rPr>
        <w:t xml:space="preserve"> необходимо учитывать</w:t>
      </w:r>
      <w:r>
        <w:rPr>
          <w:rFonts w:ascii="Times New Roman" w:hAnsi="Times New Roman"/>
        </w:rPr>
        <w:t xml:space="preserve"> экспертную оценку или </w:t>
      </w:r>
      <w:r>
        <w:rPr>
          <w:rFonts w:ascii="Times New Roman" w:hAnsi="Times New Roman"/>
        </w:rPr>
        <w:t xml:space="preserve">плановые показатели,</w:t>
      </w:r>
      <w:r>
        <w:rPr>
          <w:rFonts w:ascii="Times New Roman" w:hAnsi="Times New Roman"/>
        </w:rPr>
        <w:t xml:space="preserve"> приведенные в ЧТЗ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72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74"/>
      <w:gridCol w:w="6122"/>
      <w:gridCol w:w="1057"/>
    </w:tblGrid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288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288"/>
          </w:pPr>
          <w:r>
            <w:t xml:space="preserve">Наименование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288"/>
          </w:pPr>
          <w:r>
            <w:t xml:space="preserve">Название документа</w:t>
          </w:r>
          <w:r>
            <w:t xml:space="preserve">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288"/>
          </w:pPr>
          <w:r>
            <w:t xml:space="preserve">Системная архитектура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288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288"/>
          </w:pPr>
          <w:r>
            <w:t xml:space="preserve">XXXXXXXX.AA.BB,BB.</w:t>
          </w:r>
          <w:r>
            <w:rPr>
              <w:rStyle w:val="1293"/>
            </w:rPr>
            <w:t xml:space="preserve">СА</w:t>
          </w:r>
          <w:r>
            <w:t xml:space="preserve">.DDD-E</w:t>
          </w:r>
          <w:r>
            <w:t xml:space="preserve">Е</w:t>
          </w:r>
          <w:r>
            <w:t xml:space="preserve">.</w:t>
          </w:r>
          <w:r>
            <w:t xml:space="preserve">Е</w:t>
          </w:r>
          <w:r>
            <w:t xml:space="preserve">E F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288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21</w:t>
          </w:r>
          <w:r>
            <w:fldChar w:fldCharType="end"/>
          </w:r>
          <w:r/>
        </w:p>
      </w:tc>
    </w:tr>
  </w:tbl>
  <w:p>
    <w:pPr>
      <w:pStyle w:val="123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0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pStyle w:val="1283"/>
      <w:isLgl w:val="false"/>
      <w:suff w:val="tab"/>
      <w:lvlText w:val="%1)"/>
      <w:lvlJc w:val="left"/>
      <w:pPr>
        <w:ind w:left="927" w:hanging="360"/>
        <w:tabs>
          <w:tab w:val="num" w:pos="927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1203"/>
      <w:isLgl w:val="false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1204"/>
      <w:isLgl w:val="fal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 w:val="false"/>
      <w:suff w:val="tab"/>
      <w:lvlText w:val="7.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1206"/>
      <w:isLgl w:val="false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5" w:hanging="1009"/>
        <w:tabs>
          <w:tab w:val="num" w:pos="725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7" w:hanging="1151"/>
        <w:tabs>
          <w:tab w:val="num" w:pos="86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4" w:hanging="1298"/>
        <w:tabs>
          <w:tab w:val="num" w:pos="115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51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98" w:hanging="1582"/>
        <w:tabs>
          <w:tab w:val="num" w:pos="1516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pStyle w:val="1265"/>
      <w:isLgl w:val="false"/>
      <w:suff w:val="tab"/>
      <w:lvlText w:val=""/>
      <w:lvlJc w:val="left"/>
      <w:pPr>
        <w:ind w:left="1701" w:hanging="397"/>
        <w:tabs>
          <w:tab w:val="num" w:pos="1701" w:leader="none"/>
        </w:tabs>
      </w:pPr>
      <w:rPr>
        <w:rFonts w:hint="default" w:ascii="Symbol" w:hAnsi="Symbol" w:cs="Times New Roman"/>
        <w:sz w:val="20"/>
        <w:lang w:val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none"/>
      <w:pStyle w:val="1247"/>
      <w:isLgl w:val="false"/>
      <w:suff w:val="tab"/>
      <w:lvlText w:val=""/>
      <w:lvlJc w:val="left"/>
      <w:pPr>
        <w:ind w:left="567" w:firstLine="0"/>
        <w:tabs>
          <w:tab w:val="num" w:pos="567" w:leader="none"/>
        </w:tabs>
      </w:pPr>
      <w:rPr>
        <w:rFonts w:hint="default" w:ascii="Symbol" w:hAnsi="Symbol"/>
        <w:lang w:val="ru-RU"/>
      </w:rPr>
    </w:lvl>
    <w:lvl w:ilvl="1">
      <w:start w:val="32"/>
      <w:numFmt w:val="bullet"/>
      <w:isLgl w:val="false"/>
      <w:suff w:val="tab"/>
      <w:lvlText w:val="-"/>
      <w:lvlJc w:val="left"/>
      <w:pPr>
        <w:ind w:left="1440" w:hanging="360"/>
        <w:tabs>
          <w:tab w:val="num" w:pos="1440" w:leader="none"/>
        </w:tabs>
      </w:pPr>
      <w:rPr>
        <w:rFonts w:hint="default" w:ascii="Times New Roman" w:hAnsi="Times New Roman" w:eastAsia="Times New Roman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80" w:hanging="48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pStyle w:val="1254"/>
      <w:isLgl w:val="false"/>
      <w:suff w:val="tab"/>
      <w:lvlText w:val=""/>
      <w:lvlJc w:val="left"/>
      <w:pPr>
        <w:ind w:left="652" w:hanging="340"/>
        <w:tabs>
          <w:tab w:val="num" w:pos="103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pStyle w:val="1307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ascii="Times New Roman" w:hAnsi="Times New Roman" w:eastAsia="Times New Roman" w:cs="Times New Roman"/>
        <w:b/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pStyle w:val="1242"/>
      <w:isLgl w:val="false"/>
      <w:suff w:val="tab"/>
      <w:lvlText w:val=""/>
      <w:lvlJc w:val="left"/>
      <w:pPr>
        <w:ind w:left="284" w:hanging="284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pStyle w:val="1249"/>
      <w:isLgl w:val="false"/>
      <w:suff w:val="tab"/>
      <w:lvlText w:val="%1)"/>
      <w:lvlJc w:val="left"/>
      <w:pPr>
        <w:ind w:left="1418" w:hanging="426"/>
        <w:tabs>
          <w:tab w:val="num" w:pos="141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pStyle w:val="1239"/>
      <w:isLgl w:val="false"/>
      <w:suff w:val="tab"/>
      <w:lvlText w:val="%1)"/>
      <w:lvlJc w:val="left"/>
      <w:pPr>
        <w:ind w:left="340" w:hanging="34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b/>
        <w:bCs/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b/>
        <w:bCs/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76" w:hanging="567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22"/>
  </w:num>
  <w:num w:numId="3">
    <w:abstractNumId w:val="7"/>
  </w:num>
  <w:num w:numId="4">
    <w:abstractNumId w:val="23"/>
  </w:num>
  <w:num w:numId="5">
    <w:abstractNumId w:val="19"/>
  </w:num>
  <w:num w:numId="6">
    <w:abstractNumId w:val="9"/>
  </w:num>
  <w:num w:numId="7">
    <w:abstractNumId w:val="3"/>
  </w:num>
  <w:num w:numId="8">
    <w:abstractNumId w:val="5"/>
  </w:num>
  <w:num w:numId="9">
    <w:abstractNumId w:val="1"/>
  </w:num>
  <w:num w:numId="10">
    <w:abstractNumId w:val="15"/>
  </w:num>
  <w:num w:numId="11">
    <w:abstractNumId w:val="20"/>
  </w:num>
  <w:num w:numId="12">
    <w:abstractNumId w:val="12"/>
  </w:num>
  <w:num w:numId="13">
    <w:abstractNumId w:val="14"/>
  </w:num>
  <w:num w:numId="14">
    <w:abstractNumId w:val="6"/>
  </w:num>
  <w:num w:numId="15">
    <w:abstractNumId w:val="4"/>
  </w:num>
  <w:num w:numId="16">
    <w:abstractNumId w:val="18"/>
  </w:num>
  <w:num w:numId="17">
    <w:abstractNumId w:val="16"/>
  </w:num>
  <w:num w:numId="18">
    <w:abstractNumId w:val="21"/>
  </w:num>
  <w:num w:numId="19">
    <w:abstractNumId w:val="24"/>
  </w:num>
  <w:num w:numId="20">
    <w:abstractNumId w:val="0"/>
  </w:num>
  <w:num w:numId="21">
    <w:abstractNumId w:val="8"/>
  </w:num>
  <w:num w:numId="22">
    <w:abstractNumId w:val="10"/>
  </w:num>
  <w:num w:numId="23">
    <w:abstractNumId w:val="13"/>
  </w:num>
  <w:num w:numId="24">
    <w:abstractNumId w:val="11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052">
    <w:name w:val="Heading 1 Char"/>
    <w:basedOn w:val="1210"/>
    <w:link w:val="1203"/>
    <w:uiPriority w:val="9"/>
    <w:rPr>
      <w:rFonts w:ascii="Arial" w:hAnsi="Arial" w:eastAsia="Arial" w:cs="Arial"/>
      <w:sz w:val="40"/>
      <w:szCs w:val="40"/>
    </w:rPr>
  </w:style>
  <w:style w:type="character" w:styleId="1053">
    <w:name w:val="Heading 2 Char"/>
    <w:basedOn w:val="1210"/>
    <w:link w:val="1204"/>
    <w:uiPriority w:val="9"/>
    <w:rPr>
      <w:rFonts w:ascii="Arial" w:hAnsi="Arial" w:eastAsia="Arial" w:cs="Arial"/>
      <w:sz w:val="34"/>
    </w:rPr>
  </w:style>
  <w:style w:type="character" w:styleId="1054">
    <w:name w:val="Heading 3 Char"/>
    <w:basedOn w:val="1210"/>
    <w:link w:val="1205"/>
    <w:uiPriority w:val="9"/>
    <w:rPr>
      <w:rFonts w:ascii="Arial" w:hAnsi="Arial" w:eastAsia="Arial" w:cs="Arial"/>
      <w:sz w:val="30"/>
      <w:szCs w:val="30"/>
    </w:rPr>
  </w:style>
  <w:style w:type="character" w:styleId="1055">
    <w:name w:val="Heading 4 Char"/>
    <w:basedOn w:val="1210"/>
    <w:link w:val="1206"/>
    <w:uiPriority w:val="9"/>
    <w:rPr>
      <w:rFonts w:ascii="Arial" w:hAnsi="Arial" w:eastAsia="Arial" w:cs="Arial"/>
      <w:b/>
      <w:bCs/>
      <w:sz w:val="26"/>
      <w:szCs w:val="26"/>
    </w:rPr>
  </w:style>
  <w:style w:type="character" w:styleId="1056">
    <w:name w:val="Heading 5 Char"/>
    <w:basedOn w:val="1210"/>
    <w:link w:val="1207"/>
    <w:uiPriority w:val="9"/>
    <w:rPr>
      <w:rFonts w:ascii="Arial" w:hAnsi="Arial" w:eastAsia="Arial" w:cs="Arial"/>
      <w:b/>
      <w:bCs/>
      <w:sz w:val="24"/>
      <w:szCs w:val="24"/>
    </w:rPr>
  </w:style>
  <w:style w:type="character" w:styleId="1057">
    <w:name w:val="Heading 6 Char"/>
    <w:basedOn w:val="1210"/>
    <w:link w:val="1208"/>
    <w:uiPriority w:val="9"/>
    <w:rPr>
      <w:rFonts w:ascii="Arial" w:hAnsi="Arial" w:eastAsia="Arial" w:cs="Arial"/>
      <w:b/>
      <w:bCs/>
      <w:sz w:val="22"/>
      <w:szCs w:val="22"/>
    </w:rPr>
  </w:style>
  <w:style w:type="character" w:styleId="1058">
    <w:name w:val="Heading 7 Char"/>
    <w:basedOn w:val="1210"/>
    <w:link w:val="12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1059">
    <w:name w:val="Heading 8"/>
    <w:basedOn w:val="1202"/>
    <w:next w:val="1202"/>
    <w:link w:val="106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1060">
    <w:name w:val="Heading 8 Char"/>
    <w:basedOn w:val="1210"/>
    <w:link w:val="1059"/>
    <w:uiPriority w:val="9"/>
    <w:rPr>
      <w:rFonts w:ascii="Arial" w:hAnsi="Arial" w:eastAsia="Arial" w:cs="Arial"/>
      <w:i/>
      <w:iCs/>
      <w:sz w:val="22"/>
      <w:szCs w:val="22"/>
    </w:rPr>
  </w:style>
  <w:style w:type="paragraph" w:styleId="1061">
    <w:name w:val="Heading 9"/>
    <w:basedOn w:val="1202"/>
    <w:next w:val="1202"/>
    <w:link w:val="106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062">
    <w:name w:val="Heading 9 Char"/>
    <w:basedOn w:val="1210"/>
    <w:link w:val="1061"/>
    <w:uiPriority w:val="9"/>
    <w:rPr>
      <w:rFonts w:ascii="Arial" w:hAnsi="Arial" w:eastAsia="Arial" w:cs="Arial"/>
      <w:i/>
      <w:iCs/>
      <w:sz w:val="21"/>
      <w:szCs w:val="21"/>
    </w:rPr>
  </w:style>
  <w:style w:type="paragraph" w:styleId="1063">
    <w:name w:val="No Spacing"/>
    <w:uiPriority w:val="1"/>
    <w:qFormat/>
    <w:pPr>
      <w:spacing w:before="0" w:after="0" w:line="240" w:lineRule="auto"/>
    </w:pPr>
  </w:style>
  <w:style w:type="paragraph" w:styleId="1064">
    <w:name w:val="Title"/>
    <w:basedOn w:val="1202"/>
    <w:next w:val="1202"/>
    <w:link w:val="106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065">
    <w:name w:val="Title Char"/>
    <w:basedOn w:val="1210"/>
    <w:link w:val="1064"/>
    <w:uiPriority w:val="10"/>
    <w:rPr>
      <w:sz w:val="48"/>
      <w:szCs w:val="48"/>
    </w:rPr>
  </w:style>
  <w:style w:type="paragraph" w:styleId="1066">
    <w:name w:val="Subtitle"/>
    <w:basedOn w:val="1202"/>
    <w:next w:val="1202"/>
    <w:link w:val="1067"/>
    <w:uiPriority w:val="11"/>
    <w:qFormat/>
    <w:pPr>
      <w:spacing w:before="200" w:after="200"/>
    </w:pPr>
    <w:rPr>
      <w:sz w:val="24"/>
      <w:szCs w:val="24"/>
    </w:rPr>
  </w:style>
  <w:style w:type="character" w:styleId="1067">
    <w:name w:val="Subtitle Char"/>
    <w:basedOn w:val="1210"/>
    <w:link w:val="1066"/>
    <w:uiPriority w:val="11"/>
    <w:rPr>
      <w:sz w:val="24"/>
      <w:szCs w:val="24"/>
    </w:rPr>
  </w:style>
  <w:style w:type="paragraph" w:styleId="1068">
    <w:name w:val="Quote"/>
    <w:basedOn w:val="1202"/>
    <w:next w:val="1202"/>
    <w:link w:val="1069"/>
    <w:uiPriority w:val="29"/>
    <w:qFormat/>
    <w:pPr>
      <w:ind w:left="720" w:right="720"/>
    </w:pPr>
    <w:rPr>
      <w:i/>
    </w:rPr>
  </w:style>
  <w:style w:type="character" w:styleId="1069">
    <w:name w:val="Quote Char"/>
    <w:link w:val="1068"/>
    <w:uiPriority w:val="29"/>
    <w:rPr>
      <w:i/>
    </w:rPr>
  </w:style>
  <w:style w:type="paragraph" w:styleId="1070">
    <w:name w:val="Intense Quote"/>
    <w:basedOn w:val="1202"/>
    <w:next w:val="1202"/>
    <w:link w:val="107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71">
    <w:name w:val="Intense Quote Char"/>
    <w:link w:val="1070"/>
    <w:uiPriority w:val="30"/>
    <w:rPr>
      <w:i/>
    </w:rPr>
  </w:style>
  <w:style w:type="character" w:styleId="1072">
    <w:name w:val="Header Char"/>
    <w:basedOn w:val="1210"/>
    <w:link w:val="1230"/>
    <w:uiPriority w:val="99"/>
  </w:style>
  <w:style w:type="character" w:styleId="1073">
    <w:name w:val="Footer Char"/>
    <w:basedOn w:val="1210"/>
    <w:link w:val="1234"/>
    <w:uiPriority w:val="99"/>
  </w:style>
  <w:style w:type="character" w:styleId="1074">
    <w:name w:val="Caption Char"/>
    <w:basedOn w:val="1297"/>
    <w:link w:val="1234"/>
    <w:uiPriority w:val="99"/>
  </w:style>
  <w:style w:type="table" w:styleId="1075">
    <w:name w:val="Table Grid Light"/>
    <w:basedOn w:val="12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76">
    <w:name w:val="Plain Table 1"/>
    <w:basedOn w:val="12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77">
    <w:name w:val="Plain Table 2"/>
    <w:basedOn w:val="12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78">
    <w:name w:val="Plain Table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79">
    <w:name w:val="Plain Table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0">
    <w:name w:val="Plain Table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81">
    <w:name w:val="Grid Table 1 Light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2">
    <w:name w:val="Grid Table 1 Light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3">
    <w:name w:val="Grid Table 1 Light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4">
    <w:name w:val="Grid Table 1 Light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5">
    <w:name w:val="Grid Table 1 Light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6">
    <w:name w:val="Grid Table 1 Light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7">
    <w:name w:val="Grid Table 1 Light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8">
    <w:name w:val="Grid Table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9">
    <w:name w:val="Grid Table 2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0">
    <w:name w:val="Grid Table 2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1">
    <w:name w:val="Grid Table 2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2">
    <w:name w:val="Grid Table 2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3">
    <w:name w:val="Grid Table 2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4">
    <w:name w:val="Grid Table 2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5">
    <w:name w:val="Grid Table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6">
    <w:name w:val="Grid Table 3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7">
    <w:name w:val="Grid Table 3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8">
    <w:name w:val="Grid Table 3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9">
    <w:name w:val="Grid Table 3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0">
    <w:name w:val="Grid Table 3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1">
    <w:name w:val="Grid Table 3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2">
    <w:name w:val="Grid Table 4"/>
    <w:basedOn w:val="12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03">
    <w:name w:val="Grid Table 4 - Accent 1"/>
    <w:basedOn w:val="12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104">
    <w:name w:val="Grid Table 4 - Accent 2"/>
    <w:basedOn w:val="12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105">
    <w:name w:val="Grid Table 4 - Accent 3"/>
    <w:basedOn w:val="12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106">
    <w:name w:val="Grid Table 4 - Accent 4"/>
    <w:basedOn w:val="12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107">
    <w:name w:val="Grid Table 4 - Accent 5"/>
    <w:basedOn w:val="12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108">
    <w:name w:val="Grid Table 4 - Accent 6"/>
    <w:basedOn w:val="12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109">
    <w:name w:val="Grid Table 5 Dark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110">
    <w:name w:val="Grid Table 5 Dark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111">
    <w:name w:val="Grid Table 5 Dark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112">
    <w:name w:val="Grid Table 5 Dark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113">
    <w:name w:val="Grid Table 5 Dark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114">
    <w:name w:val="Grid Table 5 Dark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115">
    <w:name w:val="Grid Table 5 Dark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116">
    <w:name w:val="Grid Table 6 Colorful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117">
    <w:name w:val="Grid Table 6 Colorful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118">
    <w:name w:val="Grid Table 6 Colorful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119">
    <w:name w:val="Grid Table 6 Colorful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120">
    <w:name w:val="Grid Table 6 Colorful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121">
    <w:name w:val="Grid Table 6 Colorful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22">
    <w:name w:val="Grid Table 6 Colorful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23">
    <w:name w:val="Grid Table 7 Colorful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4">
    <w:name w:val="Grid Table 7 Colorful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5">
    <w:name w:val="Grid Table 7 Colorful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6">
    <w:name w:val="Grid Table 7 Colorful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7">
    <w:name w:val="Grid Table 7 Colorful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8">
    <w:name w:val="Grid Table 7 Colorful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9">
    <w:name w:val="Grid Table 7 Colorful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0">
    <w:name w:val="List Table 1 Light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1">
    <w:name w:val="List Table 1 Light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2">
    <w:name w:val="List Table 1 Light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3">
    <w:name w:val="List Table 1 Light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4">
    <w:name w:val="List Table 1 Light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5">
    <w:name w:val="List Table 1 Light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6">
    <w:name w:val="List Table 1 Light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7">
    <w:name w:val="List Table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8">
    <w:name w:val="List Table 2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9">
    <w:name w:val="List Table 2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0">
    <w:name w:val="List Table 2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1">
    <w:name w:val="List Table 2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2">
    <w:name w:val="List Table 2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43">
    <w:name w:val="List Table 2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44">
    <w:name w:val="List Table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5">
    <w:name w:val="List Table 3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6">
    <w:name w:val="List Table 3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7">
    <w:name w:val="List Table 3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8">
    <w:name w:val="List Table 3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9">
    <w:name w:val="List Table 3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0">
    <w:name w:val="List Table 3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1">
    <w:name w:val="List Table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2">
    <w:name w:val="List Table 4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3">
    <w:name w:val="List Table 4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4">
    <w:name w:val="List Table 4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5">
    <w:name w:val="List Table 4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6">
    <w:name w:val="List Table 4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7">
    <w:name w:val="List Table 4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8">
    <w:name w:val="List Table 5 Dark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59">
    <w:name w:val="List Table 5 Dark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0">
    <w:name w:val="List Table 5 Dark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1">
    <w:name w:val="List Table 5 Dark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2">
    <w:name w:val="List Table 5 Dark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3">
    <w:name w:val="List Table 5 Dark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4">
    <w:name w:val="List Table 5 Dark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5">
    <w:name w:val="List Table 6 Colorful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166">
    <w:name w:val="List Table 6 Colorful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167">
    <w:name w:val="List Table 6 Colorful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168">
    <w:name w:val="List Table 6 Colorful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169">
    <w:name w:val="List Table 6 Colorful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170">
    <w:name w:val="List Table 6 Colorful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171">
    <w:name w:val="List Table 6 Colorful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172">
    <w:name w:val="List Table 7 Colorful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173">
    <w:name w:val="List Table 7 Colorful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174">
    <w:name w:val="List Table 7 Colorful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175">
    <w:name w:val="List Table 7 Colorful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176">
    <w:name w:val="List Table 7 Colorful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177">
    <w:name w:val="List Table 7 Colorful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178">
    <w:name w:val="List Table 7 Colorful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179">
    <w:name w:val="Lined - Accent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80">
    <w:name w:val="Lined - Accent 1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181">
    <w:name w:val="Lined - Accent 2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182">
    <w:name w:val="Lined - Accent 3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183">
    <w:name w:val="Lined - Accent 4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184">
    <w:name w:val="Lined - Accent 5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185">
    <w:name w:val="Lined - Accent 6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186">
    <w:name w:val="Bordered &amp; Lined - Accent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87">
    <w:name w:val="Bordered &amp; Lined - Accent 1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188">
    <w:name w:val="Bordered &amp; Lined - Accent 2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189">
    <w:name w:val="Bordered &amp; Lined - Accent 3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190">
    <w:name w:val="Bordered &amp; Lined - Accent 4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191">
    <w:name w:val="Bordered &amp; Lined - Accent 5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192">
    <w:name w:val="Bordered &amp; Lined - Accent 6"/>
    <w:basedOn w:val="12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193">
    <w:name w:val="Bordered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194">
    <w:name w:val="Bordered - Accent 1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95">
    <w:name w:val="Bordered - Accent 2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196">
    <w:name w:val="Bordered - Accent 3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197">
    <w:name w:val="Bordered - Accent 4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198">
    <w:name w:val="Bordered - Accent 5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199">
    <w:name w:val="Bordered - Accent 6"/>
    <w:basedOn w:val="12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200">
    <w:name w:val="Footnote Text Char"/>
    <w:link w:val="1251"/>
    <w:uiPriority w:val="99"/>
    <w:rPr>
      <w:sz w:val="18"/>
    </w:rPr>
  </w:style>
  <w:style w:type="character" w:styleId="1201">
    <w:name w:val="Endnote Text Char"/>
    <w:link w:val="1283"/>
    <w:uiPriority w:val="99"/>
    <w:rPr>
      <w:sz w:val="20"/>
    </w:rPr>
  </w:style>
  <w:style w:type="paragraph" w:styleId="1202" w:default="1">
    <w:name w:val="Normal"/>
    <w:qFormat/>
  </w:style>
  <w:style w:type="paragraph" w:styleId="1203">
    <w:name w:val="Heading 1"/>
    <w:basedOn w:val="1202"/>
    <w:next w:val="1224"/>
    <w:link w:val="1213"/>
    <w:qFormat/>
    <w:pPr>
      <w:numPr>
        <w:ilvl w:val="0"/>
        <w:numId w:val="7"/>
      </w:numPr>
      <w:keepNext/>
      <w:spacing w:before="360" w:after="120" w:line="240" w:lineRule="auto"/>
      <w:outlineLvl w:val="0"/>
    </w:pPr>
    <w:rPr>
      <w:rFonts w:ascii="Arial" w:hAnsi="Arial" w:eastAsia="Times New Roman" w:cs="Times New Roman"/>
      <w:b/>
      <w:bCs/>
      <w:color w:val="000000"/>
      <w:sz w:val="36"/>
      <w:szCs w:val="20"/>
      <w:lang w:eastAsia="ru-RU"/>
    </w:rPr>
  </w:style>
  <w:style w:type="paragraph" w:styleId="1204">
    <w:name w:val="Heading 2"/>
    <w:basedOn w:val="1202"/>
    <w:next w:val="1225"/>
    <w:link w:val="1214"/>
    <w:qFormat/>
    <w:pPr>
      <w:numPr>
        <w:ilvl w:val="1"/>
        <w:numId w:val="7"/>
      </w:numPr>
      <w:jc w:val="both"/>
      <w:keepNext/>
      <w:spacing w:before="360" w:after="120" w:line="240" w:lineRule="auto"/>
      <w:outlineLvl w:val="1"/>
    </w:pPr>
    <w:rPr>
      <w:rFonts w:ascii="Arial" w:hAnsi="Arial" w:eastAsia="Times New Roman" w:cs="Times New Roman"/>
      <w:b/>
      <w:bCs/>
      <w:color w:val="000000"/>
      <w:sz w:val="32"/>
      <w:szCs w:val="20"/>
      <w:lang w:eastAsia="ru-RU"/>
    </w:rPr>
  </w:style>
  <w:style w:type="paragraph" w:styleId="1205">
    <w:name w:val="Heading 3"/>
    <w:basedOn w:val="1202"/>
    <w:next w:val="1227"/>
    <w:link w:val="1215"/>
    <w:qFormat/>
    <w:pPr>
      <w:jc w:val="both"/>
      <w:keepNext/>
      <w:spacing w:before="360" w:after="120" w:line="240" w:lineRule="auto"/>
      <w:outlineLvl w:val="2"/>
    </w:pPr>
    <w:rPr>
      <w:rFonts w:ascii="Arial" w:hAnsi="Arial" w:eastAsia="Times New Roman" w:cs="Times New Roman"/>
      <w:b/>
      <w:bCs/>
      <w:color w:val="000000"/>
      <w:sz w:val="28"/>
      <w:szCs w:val="20"/>
      <w:lang w:eastAsia="ru-RU"/>
    </w:rPr>
  </w:style>
  <w:style w:type="paragraph" w:styleId="1206">
    <w:name w:val="Heading 4"/>
    <w:basedOn w:val="1202"/>
    <w:next w:val="1267"/>
    <w:link w:val="1216"/>
    <w:qFormat/>
    <w:pPr>
      <w:numPr>
        <w:ilvl w:val="3"/>
        <w:numId w:val="7"/>
      </w:numPr>
      <w:jc w:val="both"/>
      <w:spacing w:before="360" w:after="120" w:line="240" w:lineRule="auto"/>
      <w:outlineLvl w:val="3"/>
    </w:pPr>
    <w:rPr>
      <w:rFonts w:ascii="Arial" w:hAnsi="Arial" w:eastAsia="Times New Roman" w:cs="Times New Roman"/>
      <w:color w:val="000000"/>
      <w:sz w:val="28"/>
      <w:szCs w:val="20"/>
      <w:lang w:eastAsia="ru-RU"/>
    </w:rPr>
  </w:style>
  <w:style w:type="paragraph" w:styleId="1207">
    <w:name w:val="Heading 5"/>
    <w:basedOn w:val="1202"/>
    <w:next w:val="1202"/>
    <w:link w:val="1217"/>
    <w:qFormat/>
    <w:pPr>
      <w:spacing w:before="240" w:after="60" w:line="360" w:lineRule="auto"/>
      <w:outlineLvl w:val="4"/>
    </w:pPr>
    <w:rPr>
      <w:rFonts w:ascii="Arial" w:hAnsi="Arial" w:eastAsia="Times New Roman" w:cs="Times New Roman"/>
      <w:szCs w:val="20"/>
    </w:rPr>
  </w:style>
  <w:style w:type="paragraph" w:styleId="1208">
    <w:name w:val="Heading 6"/>
    <w:basedOn w:val="1202"/>
    <w:next w:val="1202"/>
    <w:link w:val="1218"/>
    <w:pPr>
      <w:spacing w:before="240" w:after="60" w:line="360" w:lineRule="auto"/>
      <w:outlineLvl w:val="5"/>
    </w:pPr>
    <w:rPr>
      <w:rFonts w:ascii="Arial" w:hAnsi="Arial" w:eastAsia="Times New Roman" w:cs="Times New Roman"/>
      <w:i/>
      <w:szCs w:val="20"/>
    </w:rPr>
  </w:style>
  <w:style w:type="paragraph" w:styleId="1209">
    <w:name w:val="Heading 7"/>
    <w:basedOn w:val="1202"/>
    <w:next w:val="1202"/>
    <w:link w:val="1219"/>
    <w:pPr>
      <w:keepNext/>
      <w:spacing w:after="0" w:line="360" w:lineRule="auto"/>
      <w:outlineLvl w:val="6"/>
    </w:pPr>
    <w:rPr>
      <w:rFonts w:ascii="Arial" w:hAnsi="Arial" w:eastAsia="Times New Roman" w:cs="Times New Roman"/>
      <w:i/>
      <w:szCs w:val="20"/>
      <w:lang w:val="en-US"/>
    </w:rPr>
  </w:style>
  <w:style w:type="character" w:styleId="1210" w:default="1">
    <w:name w:val="Default Paragraph Font"/>
    <w:uiPriority w:val="1"/>
    <w:semiHidden/>
    <w:unhideWhenUsed/>
  </w:style>
  <w:style w:type="table" w:styleId="12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12" w:default="1">
    <w:name w:val="No List"/>
    <w:uiPriority w:val="99"/>
    <w:semiHidden/>
    <w:unhideWhenUsed/>
  </w:style>
  <w:style w:type="character" w:styleId="1213" w:customStyle="1">
    <w:name w:val="Заголовок 1 Знак"/>
    <w:basedOn w:val="1210"/>
    <w:link w:val="1203"/>
    <w:rPr>
      <w:rFonts w:ascii="Arial" w:hAnsi="Arial" w:eastAsia="Times New Roman" w:cs="Times New Roman"/>
      <w:b/>
      <w:bCs/>
      <w:color w:val="000000"/>
      <w:sz w:val="36"/>
      <w:szCs w:val="20"/>
      <w:lang w:eastAsia="ru-RU"/>
    </w:rPr>
  </w:style>
  <w:style w:type="character" w:styleId="1214" w:customStyle="1">
    <w:name w:val="Заголовок 2 Знак"/>
    <w:basedOn w:val="1210"/>
    <w:link w:val="1204"/>
    <w:rPr>
      <w:rFonts w:ascii="Arial" w:hAnsi="Arial" w:eastAsia="Times New Roman" w:cs="Times New Roman"/>
      <w:b/>
      <w:bCs/>
      <w:color w:val="000000"/>
      <w:sz w:val="32"/>
      <w:szCs w:val="20"/>
      <w:lang w:eastAsia="ru-RU"/>
    </w:rPr>
  </w:style>
  <w:style w:type="character" w:styleId="1215" w:customStyle="1">
    <w:name w:val="Заголовок 3 Знак"/>
    <w:basedOn w:val="1210"/>
    <w:link w:val="1205"/>
    <w:rPr>
      <w:rFonts w:ascii="Arial" w:hAnsi="Arial" w:eastAsia="Times New Roman" w:cs="Times New Roman"/>
      <w:b/>
      <w:bCs/>
      <w:color w:val="000000"/>
      <w:sz w:val="28"/>
      <w:szCs w:val="20"/>
      <w:lang w:eastAsia="ru-RU"/>
    </w:rPr>
  </w:style>
  <w:style w:type="character" w:styleId="1216" w:customStyle="1">
    <w:name w:val="Заголовок 4 Знак"/>
    <w:basedOn w:val="1210"/>
    <w:link w:val="1206"/>
    <w:rPr>
      <w:rFonts w:ascii="Arial" w:hAnsi="Arial" w:eastAsia="Times New Roman" w:cs="Times New Roman"/>
      <w:color w:val="000000"/>
      <w:sz w:val="28"/>
      <w:szCs w:val="20"/>
      <w:lang w:eastAsia="ru-RU"/>
    </w:rPr>
  </w:style>
  <w:style w:type="character" w:styleId="1217" w:customStyle="1">
    <w:name w:val="Заголовок 5 Знак"/>
    <w:basedOn w:val="1210"/>
    <w:link w:val="1207"/>
    <w:rPr>
      <w:rFonts w:ascii="Arial" w:hAnsi="Arial" w:eastAsia="Times New Roman" w:cs="Times New Roman"/>
      <w:szCs w:val="20"/>
    </w:rPr>
  </w:style>
  <w:style w:type="character" w:styleId="1218" w:customStyle="1">
    <w:name w:val="Заголовок 6 Знак"/>
    <w:basedOn w:val="1210"/>
    <w:link w:val="1208"/>
    <w:rPr>
      <w:rFonts w:ascii="Arial" w:hAnsi="Arial" w:eastAsia="Times New Roman" w:cs="Times New Roman"/>
      <w:i/>
      <w:szCs w:val="20"/>
    </w:rPr>
  </w:style>
  <w:style w:type="character" w:styleId="1219" w:customStyle="1">
    <w:name w:val="Заголовок 7 Знак"/>
    <w:basedOn w:val="1210"/>
    <w:link w:val="1209"/>
    <w:rPr>
      <w:rFonts w:ascii="Arial" w:hAnsi="Arial" w:eastAsia="Times New Roman" w:cs="Times New Roman"/>
      <w:i/>
      <w:szCs w:val="20"/>
      <w:lang w:val="en-US"/>
    </w:rPr>
  </w:style>
  <w:style w:type="numbering" w:styleId="1220" w:customStyle="1">
    <w:name w:val="Нет списка1"/>
    <w:next w:val="1212"/>
    <w:semiHidden/>
    <w:unhideWhenUsed/>
  </w:style>
  <w:style w:type="paragraph" w:styleId="1221">
    <w:name w:val="Body Text"/>
    <w:basedOn w:val="1202"/>
    <w:link w:val="1222"/>
    <w:pPr>
      <w:ind w:firstLine="567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styleId="1222" w:customStyle="1">
    <w:name w:val="Основной текст Знак"/>
    <w:basedOn w:val="1210"/>
    <w:link w:val="122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223" w:customStyle="1">
    <w:name w:val="Таблица - наименование"/>
    <w:basedOn w:val="1202"/>
    <w:qFormat/>
    <w:pPr>
      <w:keepNext/>
      <w:spacing w:before="120" w:after="6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24" w:customStyle="1">
    <w:name w:val="Пункт 2 уровня"/>
    <w:basedOn w:val="1204"/>
    <w:link w:val="1305"/>
    <w:pPr>
      <w:numPr>
        <w:ilvl w:val="0"/>
        <w:numId w:val="0"/>
      </w:numPr>
      <w:keepNext w:val="0"/>
      <w:spacing w:before="120"/>
    </w:pPr>
    <w:rPr>
      <w:rFonts w:ascii="Times New Roman" w:hAnsi="Times New Roman"/>
      <w:b w:val="0"/>
      <w:sz w:val="28"/>
    </w:rPr>
  </w:style>
  <w:style w:type="paragraph" w:styleId="1225" w:customStyle="1">
    <w:name w:val="Пункт 3 уровня"/>
    <w:basedOn w:val="1205"/>
    <w:link w:val="1226"/>
    <w:pPr>
      <w:keepNext w:val="0"/>
      <w:spacing w:before="120"/>
    </w:pPr>
    <w:rPr>
      <w:rFonts w:ascii="Times New Roman" w:hAnsi="Times New Roman"/>
      <w:b w:val="0"/>
    </w:rPr>
  </w:style>
  <w:style w:type="character" w:styleId="1226" w:customStyle="1">
    <w:name w:val="Пункт 3 уровня Знак"/>
    <w:link w:val="1225"/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paragraph" w:styleId="1227" w:customStyle="1">
    <w:name w:val="Пункт 4 уровня"/>
    <w:basedOn w:val="1206"/>
    <w:link w:val="1228"/>
    <w:pPr>
      <w:spacing w:before="120"/>
    </w:pPr>
  </w:style>
  <w:style w:type="character" w:styleId="1228" w:customStyle="1">
    <w:name w:val="Пункт 4 уровня Знак"/>
    <w:basedOn w:val="1216"/>
    <w:link w:val="1227"/>
    <w:rPr>
      <w:rFonts w:ascii="Arial" w:hAnsi="Arial" w:eastAsia="Times New Roman" w:cs="Times New Roman"/>
      <w:color w:val="000000"/>
      <w:sz w:val="28"/>
      <w:szCs w:val="20"/>
      <w:lang w:eastAsia="ru-RU"/>
    </w:rPr>
  </w:style>
  <w:style w:type="character" w:styleId="1229">
    <w:name w:val="FollowedHyperlink"/>
    <w:rPr>
      <w:color w:val="800080"/>
      <w:u w:val="single"/>
    </w:rPr>
  </w:style>
  <w:style w:type="paragraph" w:styleId="1230">
    <w:name w:val="Header"/>
    <w:basedOn w:val="1202"/>
    <w:link w:val="1231"/>
    <w:pPr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1231" w:customStyle="1">
    <w:name w:val="Верхний колонтитул Знак"/>
    <w:basedOn w:val="1210"/>
    <w:link w:val="123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1232">
    <w:name w:val="Hyperlink"/>
    <w:uiPriority w:val="99"/>
    <w:rPr>
      <w:color w:val="0000ff"/>
      <w:u w:val="single"/>
    </w:rPr>
  </w:style>
  <w:style w:type="paragraph" w:styleId="1233" w:customStyle="1">
    <w:name w:val="Заголовки без нумерации"/>
    <w:basedOn w:val="1203"/>
    <w:next w:val="1221"/>
    <w:pPr>
      <w:numPr>
        <w:ilvl w:val="0"/>
        <w:numId w:val="0"/>
      </w:numPr>
    </w:pPr>
  </w:style>
  <w:style w:type="paragraph" w:styleId="1234">
    <w:name w:val="Footer"/>
    <w:link w:val="1235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Arial" w:hAnsi="Arial" w:eastAsia="Times New Roman" w:cs="Times New Roman"/>
      <w:i/>
      <w:sz w:val="16"/>
      <w:szCs w:val="20"/>
      <w:lang w:val="en-US" w:eastAsia="ru-RU"/>
    </w:rPr>
  </w:style>
  <w:style w:type="character" w:styleId="1235" w:customStyle="1">
    <w:name w:val="Нижний колонтитул Знак"/>
    <w:basedOn w:val="1210"/>
    <w:link w:val="1234"/>
    <w:rPr>
      <w:rFonts w:ascii="Arial" w:hAnsi="Arial" w:eastAsia="Times New Roman" w:cs="Times New Roman"/>
      <w:i/>
      <w:sz w:val="16"/>
      <w:szCs w:val="20"/>
      <w:lang w:val="en-US" w:eastAsia="ru-RU"/>
    </w:rPr>
  </w:style>
  <w:style w:type="character" w:styleId="1236">
    <w:name w:val="page number"/>
    <w:rPr>
      <w:iCs/>
      <w:sz w:val="28"/>
    </w:rPr>
  </w:style>
  <w:style w:type="paragraph" w:styleId="1237">
    <w:name w:val="toc 4"/>
    <w:basedOn w:val="1202"/>
    <w:next w:val="1202"/>
    <w:semiHidden/>
    <w:pPr>
      <w:ind w:left="720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238" w:customStyle="1">
    <w:name w:val="Таблица (10) - осн. текст"/>
    <w:basedOn w:val="1202"/>
    <w:pPr>
      <w:ind w:firstLine="5"/>
      <w:spacing w:after="60" w:line="240" w:lineRule="auto"/>
    </w:pPr>
    <w:rPr>
      <w:rFonts w:ascii="Arial" w:hAnsi="Arial" w:eastAsia="Times New Roman" w:cs="Times New Roman"/>
      <w:color w:val="000000"/>
      <w:sz w:val="20"/>
      <w:szCs w:val="20"/>
      <w:lang w:eastAsia="ru-RU"/>
    </w:rPr>
  </w:style>
  <w:style w:type="paragraph" w:styleId="1239" w:customStyle="1">
    <w:name w:val="Таблица (10) - список нум. 1"/>
    <w:basedOn w:val="1238"/>
    <w:pPr>
      <w:numPr>
        <w:ilvl w:val="0"/>
        <w:numId w:val="4"/>
      </w:numPr>
      <w:ind w:left="227" w:hanging="227"/>
      <w:tabs>
        <w:tab w:val="clear" w:pos="360" w:leader="none"/>
      </w:tabs>
    </w:pPr>
    <w:rPr>
      <w:rFonts w:cs="Arial"/>
    </w:rPr>
  </w:style>
  <w:style w:type="paragraph" w:styleId="1240">
    <w:name w:val="toc 1"/>
    <w:basedOn w:val="1202"/>
    <w:next w:val="1202"/>
    <w:uiPriority w:val="39"/>
    <w:pPr>
      <w:spacing w:before="120" w:after="120" w:line="240" w:lineRule="auto"/>
      <w:tabs>
        <w:tab w:val="right" w:pos="9923" w:leader="dot"/>
      </w:tabs>
    </w:pPr>
    <w:rPr>
      <w:rFonts w:ascii="Arial" w:hAnsi="Arial" w:eastAsia="Times New Roman" w:cs="Times New Roman"/>
      <w:b/>
      <w:sz w:val="28"/>
      <w:szCs w:val="20"/>
    </w:rPr>
  </w:style>
  <w:style w:type="paragraph" w:styleId="1241">
    <w:name w:val="toc 2"/>
    <w:basedOn w:val="1202"/>
    <w:next w:val="1202"/>
    <w:uiPriority w:val="39"/>
    <w:pPr>
      <w:ind w:left="227"/>
      <w:spacing w:before="120" w:after="120" w:line="240" w:lineRule="auto"/>
      <w:tabs>
        <w:tab w:val="right" w:pos="-3135" w:leader="dot"/>
        <w:tab w:val="left" w:pos="228" w:leader="none"/>
        <w:tab w:val="right" w:pos="9911" w:leader="dot"/>
      </w:tabs>
    </w:pPr>
    <w:rPr>
      <w:rFonts w:ascii="Arial" w:hAnsi="Arial" w:eastAsia="Times New Roman" w:cs="Times New Roman"/>
      <w:sz w:val="28"/>
      <w:szCs w:val="24"/>
      <w:lang w:eastAsia="ru-RU"/>
    </w:rPr>
  </w:style>
  <w:style w:type="paragraph" w:styleId="1242">
    <w:name w:val="toc 3"/>
    <w:basedOn w:val="1202"/>
    <w:next w:val="1202"/>
    <w:uiPriority w:val="39"/>
    <w:pPr>
      <w:numPr>
        <w:ilvl w:val="0"/>
        <w:numId w:val="5"/>
      </w:numPr>
      <w:ind w:left="629" w:firstLine="0"/>
      <w:spacing w:before="120" w:after="120" w:line="240" w:lineRule="auto"/>
      <w:tabs>
        <w:tab w:val="clear" w:pos="360" w:leader="none"/>
        <w:tab w:val="left" w:pos="627" w:leader="none"/>
        <w:tab w:val="right" w:pos="9923" w:leader="dot"/>
      </w:tabs>
    </w:pPr>
    <w:rPr>
      <w:rFonts w:ascii="Arial" w:hAnsi="Arial" w:eastAsia="Times New Roman" w:cs="Arial"/>
      <w:sz w:val="24"/>
      <w:szCs w:val="24"/>
    </w:rPr>
  </w:style>
  <w:style w:type="character" w:styleId="1243" w:customStyle="1">
    <w:name w:val="Текст примечания Знак"/>
    <w:link w:val="1244"/>
    <w:semiHidden/>
    <w:rPr>
      <w:color w:val="000000"/>
    </w:rPr>
  </w:style>
  <w:style w:type="paragraph" w:styleId="1244">
    <w:name w:val="annotation text"/>
    <w:basedOn w:val="1202"/>
    <w:link w:val="1243"/>
    <w:semiHidden/>
    <w:pPr>
      <w:jc w:val="both"/>
      <w:spacing w:after="0" w:line="240" w:lineRule="auto"/>
    </w:pPr>
    <w:rPr>
      <w:color w:val="000000"/>
    </w:rPr>
  </w:style>
  <w:style w:type="character" w:styleId="1245" w:customStyle="1">
    <w:name w:val="Текст примечания Знак1"/>
    <w:basedOn w:val="1210"/>
    <w:uiPriority w:val="99"/>
    <w:semiHidden/>
    <w:rPr>
      <w:sz w:val="20"/>
      <w:szCs w:val="20"/>
    </w:rPr>
  </w:style>
  <w:style w:type="paragraph" w:styleId="1246" w:customStyle="1">
    <w:name w:val="Список маркированный уровень 1"/>
    <w:basedOn w:val="1202"/>
    <w:pPr>
      <w:jc w:val="both"/>
      <w:keepLines/>
      <w:spacing w:before="120" w:after="12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47" w:customStyle="1">
    <w:name w:val="Список маркированный уровень 2"/>
    <w:basedOn w:val="1202"/>
    <w:pPr>
      <w:numPr>
        <w:ilvl w:val="0"/>
        <w:numId w:val="3"/>
      </w:numPr>
      <w:ind w:left="1276" w:hanging="284"/>
      <w:jc w:val="both"/>
      <w:spacing w:before="120" w:after="120" w:line="240" w:lineRule="auto"/>
      <w:tabs>
        <w:tab w:val="left" w:pos="-2127" w:leader="none"/>
        <w:tab w:val="clear" w:pos="567" w:leader="none"/>
      </w:tabs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48">
    <w:name w:val="Normal (Web)"/>
    <w:basedOn w:val="1202"/>
    <w:pPr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249" w:customStyle="1">
    <w:name w:val="Список нумерованный"/>
    <w:basedOn w:val="1202"/>
    <w:pPr>
      <w:numPr>
        <w:ilvl w:val="0"/>
        <w:numId w:val="2"/>
      </w:numPr>
      <w:ind w:left="992" w:hanging="425"/>
      <w:jc w:val="both"/>
      <w:spacing w:before="120" w:after="120" w:line="240" w:lineRule="auto"/>
      <w:tabs>
        <w:tab w:val="clear" w:pos="1418" w:leader="none"/>
      </w:tabs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250" w:customStyle="1">
    <w:name w:val="Таблица (10) - сп.марк.ур.1"/>
    <w:basedOn w:val="1238"/>
    <w:pPr>
      <w:ind w:left="170" w:hanging="170"/>
      <w:tabs>
        <w:tab w:val="num" w:pos="171" w:leader="none"/>
      </w:tabs>
    </w:pPr>
  </w:style>
  <w:style w:type="paragraph" w:styleId="1251">
    <w:name w:val="footnote text"/>
    <w:basedOn w:val="1202"/>
    <w:link w:val="1252"/>
    <w:pPr>
      <w:jc w:val="both"/>
      <w:spacing w:after="0" w:line="240" w:lineRule="auto"/>
    </w:pPr>
    <w:rPr>
      <w:rFonts w:ascii="Arial" w:hAnsi="Arial" w:eastAsia="Times New Roman" w:cs="Times New Roman"/>
      <w:color w:val="000000"/>
      <w:sz w:val="20"/>
      <w:szCs w:val="20"/>
      <w:lang w:eastAsia="ru-RU"/>
    </w:rPr>
  </w:style>
  <w:style w:type="character" w:styleId="1252" w:customStyle="1">
    <w:name w:val="Текст сноски Знак"/>
    <w:basedOn w:val="1210"/>
    <w:link w:val="1251"/>
    <w:semiHidden/>
    <w:rPr>
      <w:rFonts w:ascii="Arial" w:hAnsi="Arial" w:eastAsia="Times New Roman" w:cs="Times New Roman"/>
      <w:color w:val="000000"/>
      <w:sz w:val="20"/>
      <w:szCs w:val="20"/>
      <w:lang w:eastAsia="ru-RU"/>
    </w:rPr>
  </w:style>
  <w:style w:type="character" w:styleId="1253">
    <w:name w:val="footnote reference"/>
    <w:rPr>
      <w:vertAlign w:val="superscript"/>
    </w:rPr>
  </w:style>
  <w:style w:type="paragraph" w:styleId="1254" w:customStyle="1">
    <w:name w:val="Таблица (10) - сп.марк.ур.2"/>
    <w:basedOn w:val="1238"/>
    <w:pPr>
      <w:numPr>
        <w:ilvl w:val="0"/>
        <w:numId w:val="6"/>
      </w:numPr>
      <w:ind w:left="340" w:hanging="170"/>
      <w:tabs>
        <w:tab w:val="num" w:pos="342" w:leader="none"/>
        <w:tab w:val="clear" w:pos="1032" w:leader="none"/>
      </w:tabs>
    </w:pPr>
  </w:style>
  <w:style w:type="paragraph" w:styleId="1255" w:customStyle="1">
    <w:name w:val="Заголовок приложения"/>
    <w:basedOn w:val="1203"/>
    <w:next w:val="1202"/>
    <w:pPr>
      <w:numPr>
        <w:ilvl w:val="0"/>
        <w:numId w:val="0"/>
      </w:numPr>
      <w:jc w:val="right"/>
      <w:spacing w:before="0"/>
    </w:pPr>
  </w:style>
  <w:style w:type="paragraph" w:styleId="1256">
    <w:name w:val="toc 5"/>
    <w:basedOn w:val="1202"/>
    <w:next w:val="1202"/>
    <w:semiHidden/>
    <w:pPr>
      <w:ind w:left="960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257">
    <w:name w:val="toc 6"/>
    <w:basedOn w:val="1202"/>
    <w:next w:val="1202"/>
    <w:semiHidden/>
    <w:pPr>
      <w:ind w:left="1200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258">
    <w:name w:val="toc 7"/>
    <w:basedOn w:val="1202"/>
    <w:next w:val="1202"/>
    <w:semiHidden/>
    <w:pPr>
      <w:ind w:left="1440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259">
    <w:name w:val="toc 8"/>
    <w:basedOn w:val="1202"/>
    <w:next w:val="1202"/>
    <w:semiHidden/>
    <w:pPr>
      <w:ind w:left="1680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260">
    <w:name w:val="toc 9"/>
    <w:basedOn w:val="1202"/>
    <w:next w:val="1202"/>
    <w:semiHidden/>
    <w:pPr>
      <w:ind w:left="1920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1261">
    <w:name w:val="annotation reference"/>
    <w:uiPriority w:val="99"/>
    <w:semiHidden/>
    <w:rPr>
      <w:sz w:val="16"/>
      <w:szCs w:val="16"/>
    </w:rPr>
  </w:style>
  <w:style w:type="paragraph" w:styleId="1262" w:customStyle="1">
    <w:name w:val="Основной текст (центр/одинарный)"/>
    <w:basedOn w:val="1221"/>
    <w:link w:val="1263"/>
    <w:pPr>
      <w:ind w:firstLine="0"/>
      <w:jc w:val="center"/>
      <w:spacing w:before="120" w:after="120"/>
    </w:pPr>
  </w:style>
  <w:style w:type="character" w:styleId="1263" w:customStyle="1">
    <w:name w:val="Основной текст (центр/одинарный) Знак"/>
    <w:link w:val="1262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264" w:customStyle="1">
    <w:name w:val="Список маркированный уровень 3"/>
    <w:basedOn w:val="1202"/>
    <w:pPr>
      <w:ind w:left="1701" w:hanging="397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265">
    <w:name w:val="Document Map"/>
    <w:basedOn w:val="1202"/>
    <w:link w:val="1266"/>
    <w:semiHidden/>
    <w:pPr>
      <w:numPr>
        <w:ilvl w:val="0"/>
        <w:numId w:val="8"/>
      </w:numPr>
      <w:ind w:left="0" w:firstLine="0"/>
      <w:jc w:val="both"/>
      <w:spacing w:after="0" w:line="240" w:lineRule="auto"/>
      <w:shd w:val="clear" w:color="auto" w:fill="000080"/>
      <w:tabs>
        <w:tab w:val="clear" w:pos="1701" w:leader="none"/>
      </w:tabs>
    </w:pPr>
    <w:rPr>
      <w:rFonts w:ascii="Tahoma" w:hAnsi="Tahoma" w:eastAsia="Times New Roman" w:cs="Tahoma"/>
      <w:color w:val="000000"/>
      <w:sz w:val="24"/>
      <w:szCs w:val="20"/>
      <w:lang w:eastAsia="ru-RU"/>
    </w:rPr>
  </w:style>
  <w:style w:type="character" w:styleId="1266" w:customStyle="1">
    <w:name w:val="Схема документа Знак"/>
    <w:basedOn w:val="1210"/>
    <w:link w:val="1265"/>
    <w:semiHidden/>
    <w:rPr>
      <w:rFonts w:ascii="Tahoma" w:hAnsi="Tahoma" w:eastAsia="Times New Roman" w:cs="Tahoma"/>
      <w:color w:val="000000"/>
      <w:sz w:val="24"/>
      <w:szCs w:val="20"/>
      <w:shd w:val="clear" w:color="auto" w:fill="000080"/>
      <w:lang w:eastAsia="ru-RU"/>
    </w:rPr>
  </w:style>
  <w:style w:type="paragraph" w:styleId="1267" w:customStyle="1">
    <w:name w:val="Основной текст (без отступа)"/>
    <w:basedOn w:val="1221"/>
    <w:pPr>
      <w:ind w:firstLine="0"/>
      <w:spacing w:before="120" w:after="120"/>
    </w:pPr>
  </w:style>
  <w:style w:type="paragraph" w:styleId="1268">
    <w:name w:val="table of figures"/>
    <w:basedOn w:val="1221"/>
    <w:next w:val="1202"/>
    <w:uiPriority w:val="99"/>
    <w:pPr>
      <w:ind w:left="709" w:hanging="709"/>
      <w:jc w:val="left"/>
      <w:spacing w:before="120" w:after="120"/>
      <w:tabs>
        <w:tab w:val="right" w:pos="9911" w:leader="dot"/>
      </w:tabs>
    </w:pPr>
  </w:style>
  <w:style w:type="paragraph" w:styleId="1269" w:customStyle="1">
    <w:name w:val="Рисунок - наименование"/>
    <w:basedOn w:val="1202"/>
    <w:pPr>
      <w:jc w:val="center"/>
      <w:spacing w:before="120" w:after="120" w:line="240" w:lineRule="auto"/>
    </w:pPr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paragraph" w:styleId="1270" w:customStyle="1">
    <w:name w:val="Таблица (8) - осн. текст"/>
    <w:basedOn w:val="1202"/>
    <w:pPr>
      <w:ind w:left="57" w:right="57"/>
      <w:spacing w:after="0" w:line="240" w:lineRule="auto"/>
    </w:pPr>
    <w:rPr>
      <w:rFonts w:ascii="Arial" w:hAnsi="Arial" w:eastAsia="Times New Roman" w:cs="Arial"/>
      <w:color w:val="000000"/>
      <w:sz w:val="16"/>
      <w:szCs w:val="20"/>
      <w:lang w:eastAsia="ru-RU"/>
    </w:rPr>
  </w:style>
  <w:style w:type="paragraph" w:styleId="1271">
    <w:name w:val="Balloon Text"/>
    <w:basedOn w:val="1202"/>
    <w:link w:val="1272"/>
    <w:semiHidden/>
    <w:pPr>
      <w:jc w:val="both"/>
      <w:spacing w:after="0" w:line="240" w:lineRule="auto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character" w:styleId="1272" w:customStyle="1">
    <w:name w:val="Текст выноски Знак"/>
    <w:basedOn w:val="1210"/>
    <w:link w:val="1271"/>
    <w:semiHidden/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1273" w:customStyle="1">
    <w:name w:val="Титульный лист - текст"/>
    <w:link w:val="1302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74" w:customStyle="1">
    <w:name w:val="Список общий (ручная нумерация)"/>
    <w:basedOn w:val="1221"/>
    <w:next w:val="1202"/>
    <w:pPr>
      <w:ind w:left="851" w:hanging="284"/>
      <w:spacing w:before="120" w:after="120"/>
    </w:pPr>
  </w:style>
  <w:style w:type="paragraph" w:styleId="1275">
    <w:name w:val="annotation subject"/>
    <w:basedOn w:val="1244"/>
    <w:next w:val="1244"/>
    <w:link w:val="1276"/>
    <w:semiHidden/>
    <w:rPr>
      <w:b/>
      <w:bCs/>
    </w:rPr>
  </w:style>
  <w:style w:type="character" w:styleId="1276" w:customStyle="1">
    <w:name w:val="Тема примечания Знак"/>
    <w:basedOn w:val="1245"/>
    <w:link w:val="1275"/>
    <w:semiHidden/>
    <w:rPr>
      <w:b/>
      <w:bCs/>
      <w:color w:val="000000"/>
      <w:sz w:val="20"/>
      <w:szCs w:val="20"/>
    </w:rPr>
  </w:style>
  <w:style w:type="paragraph" w:styleId="1277" w:customStyle="1">
    <w:name w:val="Нумерация"/>
    <w:basedOn w:val="1202"/>
    <w:pPr>
      <w:ind w:left="924" w:hanging="357"/>
      <w:spacing w:after="0" w:line="500" w:lineRule="exact"/>
      <w:tabs>
        <w:tab w:val="num" w:pos="927" w:leader="none"/>
        <w:tab w:val="left" w:pos="1134" w:leader="none"/>
      </w:tabs>
    </w:pPr>
    <w:rPr>
      <w:rFonts w:ascii="Arial" w:hAnsi="Arial" w:eastAsia="Times New Roman" w:cs="Times New Roman"/>
      <w:sz w:val="24"/>
      <w:szCs w:val="20"/>
      <w:lang w:eastAsia="ru-RU"/>
    </w:rPr>
  </w:style>
  <w:style w:type="paragraph" w:styleId="1278" w:customStyle="1">
    <w:name w:val="Пункт 3 уровня без нумерации"/>
    <w:basedOn w:val="1225"/>
    <w:pPr>
      <w:ind w:firstLine="567"/>
    </w:pPr>
  </w:style>
  <w:style w:type="paragraph" w:styleId="1279">
    <w:name w:val="index 1"/>
    <w:basedOn w:val="1202"/>
    <w:next w:val="1202"/>
    <w:semiHidden/>
    <w:pPr>
      <w:ind w:left="240" w:hanging="240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table" w:styleId="1280">
    <w:name w:val="Table Grid"/>
    <w:basedOn w:val="1211"/>
    <w:uiPriority w:val="39"/>
    <w:pPr>
      <w:ind w:firstLine="567"/>
      <w:jc w:val="both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281" w:customStyle="1">
    <w:name w:val="Титльный лист - заголовок документа"/>
    <w:basedOn w:val="1202"/>
    <w:pPr>
      <w:jc w:val="center"/>
      <w:spacing w:after="0" w:line="240" w:lineRule="auto"/>
    </w:pPr>
    <w:rPr>
      <w:rFonts w:ascii="Arial" w:hAnsi="Arial" w:eastAsia="Times New Roman" w:cs="Times New Roman"/>
      <w:b/>
      <w:color w:val="000000"/>
      <w:sz w:val="36"/>
      <w:szCs w:val="20"/>
      <w:lang w:eastAsia="ru-RU"/>
    </w:rPr>
  </w:style>
  <w:style w:type="paragraph" w:styleId="1282" w:customStyle="1">
    <w:name w:val="Титульный лист - название документа"/>
    <w:basedOn w:val="1281"/>
    <w:link w:val="1286"/>
    <w:rPr>
      <w:b w:val="0"/>
    </w:rPr>
  </w:style>
  <w:style w:type="paragraph" w:styleId="1283">
    <w:name w:val="endnote text"/>
    <w:basedOn w:val="1202"/>
    <w:link w:val="1284"/>
    <w:pPr>
      <w:numPr>
        <w:ilvl w:val="0"/>
        <w:numId w:val="9"/>
      </w:numPr>
      <w:ind w:left="0" w:firstLine="0"/>
      <w:jc w:val="both"/>
      <w:spacing w:after="0" w:line="240" w:lineRule="auto"/>
      <w:tabs>
        <w:tab w:val="clear" w:pos="927" w:leader="none"/>
      </w:tabs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284" w:customStyle="1">
    <w:name w:val="Текст концевой сноски Знак"/>
    <w:basedOn w:val="1210"/>
    <w:link w:val="1283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285">
    <w:name w:val="endnote reference"/>
    <w:rPr>
      <w:vertAlign w:val="superscript"/>
    </w:rPr>
  </w:style>
  <w:style w:type="character" w:styleId="1286" w:customStyle="1">
    <w:name w:val="Титульный лист - название документа Знак"/>
    <w:link w:val="1282"/>
    <w:rPr>
      <w:rFonts w:ascii="Arial" w:hAnsi="Arial" w:eastAsia="Times New Roman" w:cs="Times New Roman"/>
      <w:color w:val="000000"/>
      <w:sz w:val="36"/>
      <w:szCs w:val="20"/>
      <w:lang w:eastAsia="ru-RU"/>
    </w:rPr>
  </w:style>
  <w:style w:type="paragraph" w:styleId="1287" w:customStyle="1">
    <w:name w:val="Таблица (12) - Заголовки"/>
    <w:basedOn w:val="1267"/>
    <w:qFormat/>
    <w:pPr>
      <w:jc w:val="left"/>
      <w:spacing w:before="60" w:after="60"/>
    </w:pPr>
    <w:rPr>
      <w:rFonts w:ascii="Arial" w:hAnsi="Arial" w:cs="Arial"/>
      <w:b/>
    </w:rPr>
  </w:style>
  <w:style w:type="paragraph" w:styleId="1288" w:customStyle="1">
    <w:name w:val="Таблица (12) - осн. текст"/>
    <w:basedOn w:val="1267"/>
    <w:qFormat/>
    <w:pPr>
      <w:jc w:val="left"/>
      <w:spacing w:before="60" w:after="60"/>
    </w:pPr>
    <w:rPr>
      <w:sz w:val="24"/>
    </w:rPr>
  </w:style>
  <w:style w:type="table" w:styleId="1289" w:customStyle="1">
    <w:name w:val="Таблица (12)"/>
    <w:basedOn w:val="1211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top w:w="57" w:type="dxa"/>
        <w:right w:w="57" w:type="dxa"/>
        <w:bottom w:w="57" w:type="dxa"/>
      </w:tblCellMar>
    </w:tblPr>
    <w:tcPr>
      <w:vAlign w:val="center"/>
    </w:tcPr>
    <w:tblStylePr w:type="firstRow">
      <w:rPr>
        <w:rFonts w:ascii="Times New Roman" w:hAnsi="Times New Roman"/>
        <w:b/>
        <w:i w:val="0"/>
        <w:sz w:val="24"/>
      </w:rPr>
      <w:pPr>
        <w:jc w:val="left"/>
      </w:pPr>
      <w:tcPr>
        <w:shd w:val="clear" w:color="auto" w:fill="d9d9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290">
    <w:name w:val="Table Elegant"/>
    <w:basedOn w:val="1211"/>
    <w:pPr>
      <w:jc w:val="both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291">
    <w:name w:val="Table Web 1"/>
    <w:basedOn w:val="1211"/>
    <w:pPr>
      <w:jc w:val="both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292">
    <w:name w:val="Light List"/>
    <w:basedOn w:val="1211"/>
    <w:uiPriority w:val="61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character" w:styleId="1293" w:customStyle="1">
    <w:name w:val="Выделение жирным шрифтом"/>
    <w:qFormat/>
    <w:rPr>
      <w:b/>
    </w:rPr>
  </w:style>
  <w:style w:type="character" w:styleId="1294" w:customStyle="1">
    <w:name w:val="Выделение курсивом"/>
    <w:qFormat/>
    <w:rPr>
      <w:i/>
    </w:rPr>
  </w:style>
  <w:style w:type="character" w:styleId="1295" w:customStyle="1">
    <w:name w:val="Выделение подчеркиванием"/>
    <w:qFormat/>
    <w:rPr>
      <w:u w:val="single"/>
    </w:rPr>
  </w:style>
  <w:style w:type="paragraph" w:styleId="1296">
    <w:name w:val="List Paragraph"/>
    <w:basedOn w:val="1202"/>
    <w:uiPriority w:val="34"/>
    <w:qFormat/>
    <w:pPr>
      <w:ind w:left="708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297">
    <w:name w:val="Caption"/>
    <w:basedOn w:val="1202"/>
    <w:next w:val="1202"/>
    <w:pPr>
      <w:jc w:val="both"/>
      <w:spacing w:after="0" w:line="240" w:lineRule="auto"/>
    </w:pPr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character" w:styleId="1298" w:customStyle="1">
    <w:name w:val="я_Технический стиль 1 Знак"/>
    <w:link w:val="1299"/>
    <w:rPr>
      <w:rFonts w:ascii="Arial" w:hAnsi="Arial" w:cs="Arial"/>
      <w:b/>
      <w:bCs/>
      <w:color w:val="000000"/>
      <w:sz w:val="24"/>
      <w:szCs w:val="24"/>
    </w:rPr>
  </w:style>
  <w:style w:type="paragraph" w:styleId="1299" w:customStyle="1">
    <w:name w:val="я_Технический стиль 1"/>
    <w:basedOn w:val="1202"/>
    <w:link w:val="1298"/>
    <w:qFormat/>
    <w:pPr>
      <w:ind w:left="142" w:right="140"/>
      <w:jc w:val="center"/>
      <w:spacing w:after="0" w:line="240" w:lineRule="auto"/>
      <w:pBdr>
        <w:bottom w:val="single" w:color="000000" w:sz="12" w:space="1"/>
      </w:pBdr>
    </w:pPr>
    <w:rPr>
      <w:rFonts w:ascii="Arial" w:hAnsi="Arial" w:cs="Arial"/>
      <w:b/>
      <w:bCs/>
      <w:color w:val="000000"/>
      <w:sz w:val="24"/>
      <w:szCs w:val="24"/>
    </w:rPr>
  </w:style>
  <w:style w:type="paragraph" w:styleId="1300" w:customStyle="1">
    <w:name w:val="я_Технический стиль 2"/>
    <w:basedOn w:val="1273"/>
    <w:link w:val="1303"/>
    <w:qFormat/>
    <w:rPr>
      <w:rFonts w:cs="Arial"/>
      <w:u w:val="single"/>
    </w:rPr>
  </w:style>
  <w:style w:type="paragraph" w:styleId="1301" w:customStyle="1">
    <w:name w:val="я_Технический стиль 3"/>
    <w:basedOn w:val="1273"/>
    <w:link w:val="1304"/>
    <w:qFormat/>
    <w:rPr>
      <w:rFonts w:ascii="Arial" w:hAnsi="Arial" w:cs="Arial"/>
      <w:b/>
    </w:rPr>
  </w:style>
  <w:style w:type="character" w:styleId="1302" w:customStyle="1">
    <w:name w:val="Титульный лист - текст Знак"/>
    <w:link w:val="1273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303" w:customStyle="1">
    <w:name w:val="я_Технический стиль 2 Знак"/>
    <w:link w:val="1300"/>
    <w:rPr>
      <w:rFonts w:ascii="Times New Roman" w:hAnsi="Times New Roman" w:eastAsia="Times New Roman" w:cs="Arial"/>
      <w:sz w:val="28"/>
      <w:szCs w:val="20"/>
      <w:u w:val="single"/>
      <w:lang w:eastAsia="ru-RU"/>
    </w:rPr>
  </w:style>
  <w:style w:type="character" w:styleId="1304" w:customStyle="1">
    <w:name w:val="я_Технический стиль 3 Знак"/>
    <w:link w:val="1301"/>
    <w:rPr>
      <w:rFonts w:ascii="Arial" w:hAnsi="Arial" w:eastAsia="Times New Roman" w:cs="Arial"/>
      <w:b/>
      <w:sz w:val="28"/>
      <w:szCs w:val="20"/>
      <w:lang w:eastAsia="ru-RU"/>
    </w:rPr>
  </w:style>
  <w:style w:type="character" w:styleId="1305" w:customStyle="1">
    <w:name w:val="Пункт 2 уровня Знак"/>
    <w:link w:val="1224"/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character" w:styleId="1306" w:customStyle="1">
    <w:name w:val="Выделение цветом (желтый)"/>
    <w:qFormat/>
    <w:rPr>
      <w:shd w:val="clear" w:color="auto" w:fill="ffff00"/>
    </w:rPr>
  </w:style>
  <w:style w:type="paragraph" w:styleId="1307" w:customStyle="1">
    <w:name w:val="Список нумерованный (цифра с точкой)"/>
    <w:basedOn w:val="1202"/>
    <w:qFormat/>
    <w:pPr>
      <w:numPr>
        <w:ilvl w:val="0"/>
        <w:numId w:val="10"/>
      </w:numPr>
      <w:ind w:left="426" w:hanging="426"/>
      <w:jc w:val="both"/>
      <w:spacing w:before="120" w:after="120" w:line="240" w:lineRule="auto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character" w:styleId="1308" w:customStyle="1">
    <w:name w:val="Выделение надстрочными символами"/>
    <w:qFormat/>
    <w:rPr>
      <w:vertAlign w:val="superscript"/>
    </w:rPr>
  </w:style>
  <w:style w:type="paragraph" w:styleId="1309" w:customStyle="1">
    <w:name w:val="я_технический стиль &quot;перечень&quot;"/>
    <w:basedOn w:val="1202"/>
    <w:qFormat/>
    <w:pPr>
      <w:jc w:val="both"/>
      <w:spacing w:before="60" w:after="60" w:line="240" w:lineRule="auto"/>
      <w:tabs>
        <w:tab w:val="right" w:pos="9627" w:leader="dot"/>
      </w:tabs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styleId="1310" w:customStyle="1">
    <w:name w:val="w"/>
    <w:basedOn w:val="1210"/>
  </w:style>
  <w:style w:type="paragraph" w:styleId="1311" w:customStyle="1">
    <w:name w:val="Текст документа"/>
    <w:basedOn w:val="1202"/>
    <w:link w:val="1312"/>
    <w:pPr>
      <w:ind w:firstLine="567"/>
      <w:jc w:val="both"/>
      <w:spacing w:before="120" w:after="120" w:line="360" w:lineRule="exact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312" w:customStyle="1">
    <w:name w:val="Текст документа Знак"/>
    <w:link w:val="1311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313">
    <w:name w:val="TOC Heading"/>
    <w:basedOn w:val="1203"/>
    <w:next w:val="1202"/>
    <w:uiPriority w:val="39"/>
    <w:unhideWhenUsed/>
    <w:qFormat/>
    <w:pPr>
      <w:numPr>
        <w:ilvl w:val="0"/>
        <w:numId w:val="0"/>
      </w:numPr>
      <w:keepLines/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4b5" w:themeColor="accent1" w:themeShade="BF"/>
      <w:sz w:val="32"/>
      <w:szCs w:val="32"/>
    </w:rPr>
  </w:style>
  <w:style w:type="character" w:styleId="1314" w:customStyle="1">
    <w:name w:val="Текст сноски Знак2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315" w:customStyle="1">
    <w:name w:val="_Заг.2"/>
    <w:next w:val="1202"/>
    <w:link w:val="1316"/>
    <w:pPr>
      <w:ind w:firstLine="595"/>
      <w:spacing w:before="120" w:after="240" w:line="240" w:lineRule="auto"/>
      <w:outlineLvl w:val="1"/>
    </w:pPr>
    <w:rPr>
      <w:rFonts w:ascii="Times New Roman" w:hAnsi="Times New Roman" w:eastAsia="Times New Roman" w:cs="Arial"/>
      <w:b/>
      <w:bCs/>
      <w:iCs/>
      <w:sz w:val="32"/>
      <w:szCs w:val="28"/>
      <w:lang w:eastAsia="ru-RU"/>
    </w:rPr>
  </w:style>
  <w:style w:type="character" w:styleId="1316" w:customStyle="1">
    <w:name w:val="_Заг.2 Знак"/>
    <w:link w:val="1315"/>
    <w:rPr>
      <w:rFonts w:ascii="Times New Roman" w:hAnsi="Times New Roman" w:eastAsia="Times New Roman" w:cs="Arial"/>
      <w:b/>
      <w:bCs/>
      <w:iCs/>
      <w:sz w:val="32"/>
      <w:szCs w:val="28"/>
      <w:lang w:eastAsia="ru-RU"/>
    </w:rPr>
  </w:style>
  <w:style w:type="paragraph" w:styleId="1317" w:customStyle="1">
    <w:name w:val="_Заг.3"/>
    <w:next w:val="1202"/>
    <w:pPr>
      <w:spacing w:before="120" w:after="240" w:line="240" w:lineRule="auto"/>
      <w:outlineLvl w:val="2"/>
    </w:pPr>
    <w:rPr>
      <w:rFonts w:ascii="Times New Roman" w:hAnsi="Times New Roman" w:eastAsia="Times New Roman" w:cs="Arial"/>
      <w:b/>
      <w:bCs/>
      <w:iCs/>
      <w:sz w:val="28"/>
      <w:szCs w:val="28"/>
      <w:lang w:eastAsia="ru-RU"/>
    </w:rPr>
  </w:style>
  <w:style w:type="paragraph" w:styleId="1318" w:customStyle="1">
    <w:name w:val="_Заг.1"/>
    <w:next w:val="1202"/>
    <w:pPr>
      <w:pageBreakBefore/>
      <w:spacing w:before="120" w:after="240" w:line="240" w:lineRule="auto"/>
      <w:outlineLvl w:val="0"/>
    </w:pPr>
    <w:rPr>
      <w:rFonts w:ascii="Times New Roman" w:hAnsi="Times New Roman" w:eastAsia="Times New Roman" w:cs="Arial"/>
      <w:b/>
      <w:bCs/>
      <w:sz w:val="36"/>
      <w:szCs w:val="32"/>
      <w:lang w:eastAsia="ru-RU"/>
    </w:rPr>
  </w:style>
  <w:style w:type="paragraph" w:styleId="1319" w:customStyle="1">
    <w:name w:val="обы"/>
    <w:basedOn w:val="1202"/>
    <w:link w:val="1320"/>
    <w:qFormat/>
    <w:pPr>
      <w:jc w:val="both"/>
      <w:spacing w:after="0" w:line="276" w:lineRule="auto"/>
    </w:pPr>
    <w:rPr>
      <w:rFonts w:ascii="Times New Roman" w:hAnsi="Times New Roman" w:eastAsia="Arial" w:cs="Times New Roman"/>
      <w:color w:val="000000"/>
      <w:sz w:val="24"/>
      <w:szCs w:val="20"/>
      <w:lang w:val="en-US" w:eastAsia="ru-RU"/>
    </w:rPr>
  </w:style>
  <w:style w:type="character" w:styleId="1320" w:customStyle="1">
    <w:name w:val="обы Знак"/>
    <w:basedOn w:val="1210"/>
    <w:link w:val="1319"/>
    <w:rPr>
      <w:rFonts w:ascii="Times New Roman" w:hAnsi="Times New Roman" w:eastAsia="Arial" w:cs="Times New Roman"/>
      <w:color w:val="000000"/>
      <w:sz w:val="24"/>
      <w:szCs w:val="20"/>
      <w:lang w:val="en-US" w:eastAsia="ru-RU"/>
    </w:rPr>
  </w:style>
  <w:style w:type="paragraph" w:styleId="1321" w:customStyle="1">
    <w:name w:val="_GOST_Normal"/>
    <w:pPr>
      <w:contextualSpacing/>
      <w:ind w:firstLine="567"/>
      <w:jc w:val="both"/>
      <w:spacing w:before="120" w:after="6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footer" Target="footer5.xml" /><Relationship Id="rId18" Type="http://schemas.openxmlformats.org/officeDocument/2006/relationships/footer" Target="footer6.xml" /><Relationship Id="rId19" Type="http://schemas.openxmlformats.org/officeDocument/2006/relationships/footer" Target="footer7.xml" /><Relationship Id="rId20" Type="http://schemas.openxmlformats.org/officeDocument/2006/relationships/footer" Target="footer8.xml" /><Relationship Id="rId21" Type="http://schemas.openxmlformats.org/officeDocument/2006/relationships/customXml" Target="../customXml/item1.xml" /><Relationship Id="rId22" Type="http://schemas.openxmlformats.org/officeDocument/2006/relationships/customXml" Target="../customXml/item2.xml" /><Relationship Id="rId23" Type="http://schemas.openxmlformats.org/officeDocument/2006/relationships/customXml" Target="../customXml/item3.xml" /><Relationship Id="rId24" Type="http://schemas.openxmlformats.org/officeDocument/2006/relationships/customXml" Target="../customXml/item4.xml" /><Relationship Id="rId2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er8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63508c-c23e-4e15-b9d8-258925b385a4">
      <Terms xmlns="http://schemas.microsoft.com/office/infopath/2007/PartnerControls"/>
    </lcf76f155ced4ddcb4097134ff3c332f>
    <TaxCatchAll xmlns="f38f20b2-d46c-43ff-8764-f543badc152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1027111D68FE43BCB15B55488F7917" ma:contentTypeVersion="9" ma:contentTypeDescription="Создание документа." ma:contentTypeScope="" ma:versionID="4f9840e8d3772afcc6a01fc53632e8ec">
  <xsd:schema xmlns:xsd="http://www.w3.org/2001/XMLSchema" xmlns:xs="http://www.w3.org/2001/XMLSchema" xmlns:p="http://schemas.microsoft.com/office/2006/metadata/properties" xmlns:ns2="7963508c-c23e-4e15-b9d8-258925b385a4" xmlns:ns3="f38f20b2-d46c-43ff-8764-f543badc1528" targetNamespace="http://schemas.microsoft.com/office/2006/metadata/properties" ma:root="true" ma:fieldsID="5122eb546048ca054d70e614ed8479e7" ns2:_="" ns3:_="">
    <xsd:import namespace="7963508c-c23e-4e15-b9d8-258925b385a4"/>
    <xsd:import namespace="f38f20b2-d46c-43ff-8764-f543badc15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3508c-c23e-4e15-b9d8-258925b38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02feb5a9-9e94-4a61-846a-52b1b2053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f20b2-d46c-43ff-8764-f543badc152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67a6db-598a-42ae-9a33-ab2066a439eb}" ma:internalName="TaxCatchAll" ma:showField="CatchAllData" ma:web="f38f20b2-d46c-43ff-8764-f543badc15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FF9929-C36D-40AD-9BD3-DC24D22524D4}"/>
</file>

<file path=customXml/itemProps2.xml><?xml version="1.0" encoding="utf-8"?>
<ds:datastoreItem xmlns:ds="http://schemas.openxmlformats.org/officeDocument/2006/customXml" ds:itemID="{2A92B0CD-9C5D-4E61-94C1-DB13100E9E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7C61D2-3803-4999-BE9B-468F9871890F}"/>
</file>

<file path=customXml/itemProps4.xml><?xml version="1.0" encoding="utf-8"?>
<ds:datastoreItem xmlns:ds="http://schemas.openxmlformats.org/officeDocument/2006/customXml" ds:itemID="{1B90953C-0C07-4AB7-ACCF-7D17CC221676}"/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Пономарева Наталья Александровна</dc:creator>
  <cp:keywords/>
  <dc:description/>
  <cp:revision>19</cp:revision>
  <dcterms:created xsi:type="dcterms:W3CDTF">2022-09-20T09:17:00Z</dcterms:created>
  <dcterms:modified xsi:type="dcterms:W3CDTF">2024-02-14T12:17:33Z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0x010100521027111D68FE43BCB15B55488F7917</vt:lpwstr>
  </property>
</Properties>
</file>